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0" w:after="80"/>
        <w:jc w:val="center"/>
      </w:pPr>
      <w:r>
        <w:rPr>
          <w:rFonts w:ascii="Georgia" w:hAnsi="Georgia" w:eastAsia="Georgia"/>
          <w:b/>
          <w:i w:val="0"/>
          <w:color w:val="2F4A57"/>
          <w:sz w:val="52"/>
        </w:rPr>
        <w:t>Ofsted report card self-evaluation template</w:t>
      </w:r>
    </w:p>
    <w:p>
      <w:pPr>
        <w:spacing w:after="600"/>
        <w:jc w:val="center"/>
      </w:pPr>
      <w:r>
        <w:rPr>
          <w:rFonts w:ascii="Arial" w:hAnsi="Arial" w:eastAsia="Arial"/>
          <w:b w:val="0"/>
          <w:i/>
          <w:color w:val="555555"/>
          <w:sz w:val="24"/>
        </w:rPr>
        <w:t>A planning tool for school leaders and governing boards, for use from September 2026</w:t>
      </w:r>
    </w:p>
    <w:p>
      <w:pPr>
        <w:spacing w:after="600"/>
        <w:jc w:val="center"/>
        <w:pBdr>
          <w:bottom w:val="single" w:sz="10" w:space="1" w:color="E4A11B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35"/>
        <w:gridCol w:w="6803"/>
      </w:tblGrid>
      <w:tr>
        <w:tc>
          <w:tcPr>
            <w:tcW w:type="dxa" w:w="283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 w:eastAsia="Arial"/>
                <w:b/>
                <w:i w:val="0"/>
                <w:color w:val="2F4A57"/>
                <w:sz w:val="21"/>
              </w:rPr>
              <w:t>School name</w:t>
            </w:r>
          </w:p>
        </w:tc>
        <w:tc>
          <w:tcPr>
            <w:tcW w:type="dxa" w:w="68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200"/>
            </w:pPr>
          </w:p>
        </w:tc>
      </w:tr>
      <w:tr>
        <w:tc>
          <w:tcPr>
            <w:tcW w:type="dxa" w:w="283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 w:eastAsia="Arial"/>
                <w:b/>
                <w:i w:val="0"/>
                <w:color w:val="2F4A57"/>
                <w:sz w:val="21"/>
              </w:rPr>
              <w:t>Date</w:t>
            </w:r>
          </w:p>
        </w:tc>
        <w:tc>
          <w:tcPr>
            <w:tcW w:type="dxa" w:w="68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200"/>
            </w:pPr>
          </w:p>
        </w:tc>
      </w:tr>
      <w:tr>
        <w:tc>
          <w:tcPr>
            <w:tcW w:type="dxa" w:w="283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 w:eastAsia="Arial"/>
                <w:b/>
                <w:i w:val="0"/>
                <w:color w:val="2F4A57"/>
                <w:sz w:val="21"/>
              </w:rPr>
              <w:t>Prepared by</w:t>
            </w:r>
          </w:p>
        </w:tc>
        <w:tc>
          <w:tcPr>
            <w:tcW w:type="dxa" w:w="68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200"/>
            </w:pPr>
          </w:p>
        </w:tc>
      </w:tr>
      <w:tr>
        <w:tc>
          <w:tcPr>
            <w:tcW w:type="dxa" w:w="283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 w:eastAsia="Arial"/>
                <w:b/>
                <w:i w:val="0"/>
                <w:color w:val="2F4A57"/>
                <w:sz w:val="21"/>
              </w:rPr>
              <w:t>Next review date</w:t>
            </w:r>
          </w:p>
        </w:tc>
        <w:tc>
          <w:tcPr>
            <w:tcW w:type="dxa" w:w="68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after="200"/>
            </w:pPr>
          </w:p>
        </w:tc>
      </w:tr>
    </w:tbl>
    <w:p>
      <w:pPr>
        <w:spacing w:after="400"/>
      </w:pPr>
    </w:p>
    <w:p>
      <w:pPr>
        <w:spacing w:after="200"/>
      </w:pPr>
      <w:r>
        <w:rPr>
          <w:rFonts w:ascii="Arial" w:hAnsi="Arial" w:eastAsia="Arial"/>
          <w:b w:val="0"/>
          <w:i w:val="0"/>
          <w:sz w:val="21"/>
        </w:rPr>
        <w:t>Ofsted does not expect schools to complete a formal self-evaluation, and it does not specify a format for one. This document is a planning tool, not an Ofsted requirement. Use it, adapt it or ignore it: what matters at inspection is that leaders can talk clearly about strengths, priorities and the evidence behind them.</w:t>
      </w:r>
    </w:p>
    <w:p>
      <w:pPr>
        <w:spacing w:after="80"/>
      </w:pPr>
      <w:r>
        <w:rPr>
          <w:rFonts w:ascii="Arial" w:hAnsi="Arial" w:eastAsia="Arial"/>
          <w:b/>
          <w:i w:val="0"/>
          <w:color w:val="2F4A57"/>
          <w:sz w:val="22"/>
        </w:rPr>
        <w:t>How to use this template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Work through each evaluation area in turn, ideally with the staff who lead it.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Use the five-point scale to record an honest current view: Urgent improvement, Needs attention, Expected standard, Strong standard or Exceptional. Safeguarding is recorded as Met or Not met.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Keep the evidence notes short and specific. Inspectors work from what they see and hear on the day, so treat this as a briefing document for your team, not a document to hand over.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Revisit the gaps and next steps regularly rather than leaving this as a one-off exercise.</w:t>
      </w:r>
    </w:p>
    <w:p>
      <w:pPr>
        <w:spacing w:before="280" w:after="80"/>
      </w:pPr>
      <w:r>
        <w:rPr>
          <w:rFonts w:ascii="Arial" w:hAnsi="Arial" w:eastAsia="Arial"/>
          <w:b/>
          <w:i w:val="0"/>
          <w:color w:val="2F4A57"/>
          <w:sz w:val="22"/>
        </w:rPr>
        <w:t>The five-point scale, from the September 2026 school inspection toolkit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2F4A57"/>
            <w:tcBorders>
              <w:top w:val="single" w:sz="4" w:space="0" w:color="2F4A57"/>
              <w:left w:val="single" w:sz="4" w:space="0" w:color="2F4A57"/>
              <w:bottom w:val="single" w:sz="4" w:space="0" w:color="2F4A57"/>
              <w:right w:val="single" w:sz="4" w:space="0" w:color="2F4A57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Urgent improvement</w:t>
            </w:r>
          </w:p>
        </w:tc>
        <w:tc>
          <w:tcPr>
            <w:tcW w:type="dxa" w:w="1928"/>
            <w:shd w:val="clear" w:color="auto" w:fill="2F4A57"/>
            <w:tcBorders>
              <w:top w:val="single" w:sz="4" w:space="0" w:color="2F4A57"/>
              <w:left w:val="single" w:sz="4" w:space="0" w:color="2F4A57"/>
              <w:bottom w:val="single" w:sz="4" w:space="0" w:color="2F4A57"/>
              <w:right w:val="single" w:sz="4" w:space="0" w:color="2F4A57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Needs attention</w:t>
            </w:r>
          </w:p>
        </w:tc>
        <w:tc>
          <w:tcPr>
            <w:tcW w:type="dxa" w:w="1928"/>
            <w:shd w:val="clear" w:color="auto" w:fill="5C7A87"/>
            <w:tcBorders>
              <w:top w:val="single" w:sz="4" w:space="0" w:color="2F4A57"/>
              <w:left w:val="single" w:sz="4" w:space="0" w:color="2F4A57"/>
              <w:bottom w:val="single" w:sz="4" w:space="0" w:color="2F4A57"/>
              <w:right w:val="single" w:sz="4" w:space="0" w:color="2F4A57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Expected standard</w:t>
            </w:r>
          </w:p>
        </w:tc>
        <w:tc>
          <w:tcPr>
            <w:tcW w:type="dxa" w:w="1928"/>
            <w:shd w:val="clear" w:color="auto" w:fill="5C7A87"/>
            <w:tcBorders>
              <w:top w:val="single" w:sz="4" w:space="0" w:color="2F4A57"/>
              <w:left w:val="single" w:sz="4" w:space="0" w:color="2F4A57"/>
              <w:bottom w:val="single" w:sz="4" w:space="0" w:color="2F4A57"/>
              <w:right w:val="single" w:sz="4" w:space="0" w:color="2F4A57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Strong standard</w:t>
            </w:r>
          </w:p>
        </w:tc>
        <w:tc>
          <w:tcPr>
            <w:tcW w:type="dxa" w:w="1928"/>
            <w:shd w:val="clear" w:color="auto" w:fill="E4A11B"/>
            <w:tcBorders>
              <w:top w:val="single" w:sz="4" w:space="0" w:color="2F4A57"/>
              <w:left w:val="single" w:sz="4" w:space="0" w:color="2F4A57"/>
              <w:bottom w:val="single" w:sz="4" w:space="0" w:color="2F4A57"/>
              <w:right w:val="single" w:sz="4" w:space="0" w:color="2F4A57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Exceptional</w:t>
            </w:r>
          </w:p>
        </w:tc>
      </w:tr>
    </w:tbl>
    <w:p>
      <w:r>
        <w:br w:type="page"/>
      </w:r>
    </w:p>
    <w:p>
      <w:pPr>
        <w:keepNext/>
        <w:spacing w:before="280" w:after="120"/>
      </w:pPr>
      <w:r>
        <w:rPr>
          <w:rFonts w:ascii="Georgia" w:hAnsi="Georgia" w:eastAsia="Georgia"/>
          <w:b/>
          <w:i w:val="0"/>
          <w:color w:val="2F4A57"/>
          <w:sz w:val="30"/>
        </w:rPr>
        <w:t>Inclusion</w:t>
      </w:r>
    </w:p>
    <w:p>
      <w:pPr>
        <w:spacing w:before="0" w:after="200"/>
        <w:pBdr>
          <w:bottom w:val="single" w:sz="6" w:space="1" w:color="E4A11B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2F4A57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Our current evaluation</w:t>
            </w:r>
          </w:p>
        </w:tc>
      </w:tr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80"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Urgent improvement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Needs attention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Expected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Strong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Exceptional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Arial" w:hAnsi="Arial" w:eastAsia="Arial"/>
          <w:b/>
          <w:i w:val="0"/>
          <w:color w:val="2F4A57"/>
          <w:sz w:val="22"/>
        </w:rPr>
        <w:t>Evidence that shows this</w:t>
      </w:r>
    </w:p>
    <w:p>
      <w:pPr>
        <w:spacing w:after="40"/>
      </w:pPr>
      <w:r>
        <w:rPr>
          <w:rFonts w:ascii="Arial" w:hAnsi="Arial" w:eastAsia="Arial"/>
          <w:b w:val="0"/>
          <w:i/>
          <w:color w:val="555555"/>
          <w:sz w:val="19"/>
        </w:rPr>
        <w:t>What inspectors are likely to focus on, as a prompt only: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leaders identify and support disadvantaged pupils, pupils with SEND, pupils known or previously known to children's social care, and pupils who face other barriers to learning or wellbeing.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early identification and assessment of need leads to a clear cycle of planning, action and review.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the pupil premium strategy is grounded in evidence and matched to the challenges pupils actually face.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well leaders work with pupils, parents, staff and outside specialists, and whether their views shape decisions.</w:t>
      </w:r>
    </w:p>
    <w:p>
      <w:pPr>
        <w:spacing w:before="80"/>
      </w:pPr>
      <w:r>
        <w:rPr>
          <w:rFonts w:ascii="Arial" w:hAnsi="Arial" w:eastAsia="Arial"/>
          <w:b/>
          <w:i w:val="0"/>
          <w:sz w:val="20"/>
        </w:rPr>
        <w:t>Our evidence: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803"/>
        <w:gridCol w:w="2835"/>
      </w:tblGrid>
      <w:tr>
        <w:tc>
          <w:tcPr>
            <w:tcW w:type="dxa" w:w="6803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Gaps and next steps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Who leads</w:t>
            </w:r>
          </w:p>
        </w:tc>
      </w:tr>
      <w:tr>
        <w:tc>
          <w:tcPr>
            <w:tcW w:type="dxa" w:w="68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  <w:p>
            <w:pPr>
              <w:spacing w:after="280"/>
            </w:pPr>
          </w:p>
          <w:p>
            <w:pPr>
              <w:spacing w:after="280"/>
            </w:pPr>
          </w:p>
        </w:tc>
        <w:tc>
          <w:tcPr>
            <w:tcW w:type="dxa" w:w="283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rFonts w:ascii="Georgia" w:hAnsi="Georgia" w:eastAsia="Georgia"/>
          <w:b/>
          <w:i w:val="0"/>
          <w:color w:val="2F4A57"/>
          <w:sz w:val="30"/>
        </w:rPr>
        <w:t>Curriculum and teaching</w:t>
      </w:r>
    </w:p>
    <w:p>
      <w:pPr>
        <w:spacing w:before="0" w:after="200"/>
        <w:pBdr>
          <w:bottom w:val="single" w:sz="6" w:space="1" w:color="E4A11B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2F4A57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Our current evaluation</w:t>
            </w:r>
          </w:p>
        </w:tc>
      </w:tr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80"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Urgent improvement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Needs attention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Expected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Strong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Exceptional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Arial" w:hAnsi="Arial" w:eastAsia="Arial"/>
          <w:b/>
          <w:i w:val="0"/>
          <w:color w:val="2F4A57"/>
          <w:sz w:val="22"/>
        </w:rPr>
        <w:t>Evidence that shows this</w:t>
      </w:r>
    </w:p>
    <w:p>
      <w:pPr>
        <w:spacing w:after="40"/>
      </w:pPr>
      <w:r>
        <w:rPr>
          <w:rFonts w:ascii="Arial" w:hAnsi="Arial" w:eastAsia="Arial"/>
          <w:b w:val="0"/>
          <w:i/>
          <w:color w:val="555555"/>
          <w:sz w:val="19"/>
        </w:rPr>
        <w:t>What inspectors are likely to focus on, as a prompt only: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the curriculum is ambitious, broad and well sequenced for all pupils, including disadvantaged pupils and those with SEND.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securely pupils build early language, reading, writing and mathematics so they can access everything else.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teachers have strong subject knowledge and deliver the curriculum as leaders intend.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well assessment is used to check understanding and adapt teaching, rather than simply to record marks.</w:t>
      </w:r>
    </w:p>
    <w:p>
      <w:pPr>
        <w:spacing w:before="80"/>
      </w:pPr>
      <w:r>
        <w:rPr>
          <w:rFonts w:ascii="Arial" w:hAnsi="Arial" w:eastAsia="Arial"/>
          <w:b/>
          <w:i w:val="0"/>
          <w:sz w:val="20"/>
        </w:rPr>
        <w:t>Our evidence: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803"/>
        <w:gridCol w:w="2835"/>
      </w:tblGrid>
      <w:tr>
        <w:tc>
          <w:tcPr>
            <w:tcW w:type="dxa" w:w="6803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Gaps and next steps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Who leads</w:t>
            </w:r>
          </w:p>
        </w:tc>
      </w:tr>
      <w:tr>
        <w:tc>
          <w:tcPr>
            <w:tcW w:type="dxa" w:w="68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  <w:p>
            <w:pPr>
              <w:spacing w:after="280"/>
            </w:pPr>
          </w:p>
          <w:p>
            <w:pPr>
              <w:spacing w:after="280"/>
            </w:pPr>
          </w:p>
        </w:tc>
        <w:tc>
          <w:tcPr>
            <w:tcW w:type="dxa" w:w="283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rFonts w:ascii="Georgia" w:hAnsi="Georgia" w:eastAsia="Georgia"/>
          <w:b/>
          <w:i w:val="0"/>
          <w:color w:val="2F4A57"/>
          <w:sz w:val="30"/>
        </w:rPr>
        <w:t>Achievement</w:t>
      </w:r>
    </w:p>
    <w:p>
      <w:pPr>
        <w:spacing w:before="0" w:after="200"/>
        <w:pBdr>
          <w:bottom w:val="single" w:sz="6" w:space="1" w:color="E4A11B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2F4A57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Our current evaluation</w:t>
            </w:r>
          </w:p>
        </w:tc>
      </w:tr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80"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Urgent improvement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Needs attention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Expected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Strong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Exceptional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Arial" w:hAnsi="Arial" w:eastAsia="Arial"/>
          <w:b/>
          <w:i w:val="0"/>
          <w:color w:val="2F4A57"/>
          <w:sz w:val="22"/>
        </w:rPr>
        <w:t>Evidence that shows this</w:t>
      </w:r>
    </w:p>
    <w:p>
      <w:pPr>
        <w:spacing w:after="40"/>
      </w:pPr>
      <w:r>
        <w:rPr>
          <w:rFonts w:ascii="Arial" w:hAnsi="Arial" w:eastAsia="Arial"/>
          <w:b w:val="0"/>
          <w:i/>
          <w:color w:val="555555"/>
          <w:sz w:val="19"/>
        </w:rPr>
        <w:t>What inspectors are likely to focus on, as a prompt only: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pupils know more, remember more and can do more across the curriculum, not only in tested subjects.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Attainment and progress over time in national tests and examinations, where relevant, including for disadvantaged pupils and those with SEND.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pupils produce work that reflects the depth of what they have actually been taught.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well each phase prepares pupils for the next stage of education, training or employment.</w:t>
      </w:r>
    </w:p>
    <w:p>
      <w:pPr>
        <w:spacing w:before="80"/>
      </w:pPr>
      <w:r>
        <w:rPr>
          <w:rFonts w:ascii="Arial" w:hAnsi="Arial" w:eastAsia="Arial"/>
          <w:b/>
          <w:i w:val="0"/>
          <w:sz w:val="20"/>
        </w:rPr>
        <w:t>Our evidence: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803"/>
        <w:gridCol w:w="2835"/>
      </w:tblGrid>
      <w:tr>
        <w:tc>
          <w:tcPr>
            <w:tcW w:type="dxa" w:w="6803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Gaps and next steps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Who leads</w:t>
            </w:r>
          </w:p>
        </w:tc>
      </w:tr>
      <w:tr>
        <w:tc>
          <w:tcPr>
            <w:tcW w:type="dxa" w:w="68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  <w:p>
            <w:pPr>
              <w:spacing w:after="280"/>
            </w:pPr>
          </w:p>
          <w:p>
            <w:pPr>
              <w:spacing w:after="280"/>
            </w:pPr>
          </w:p>
        </w:tc>
        <w:tc>
          <w:tcPr>
            <w:tcW w:type="dxa" w:w="283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rFonts w:ascii="Georgia" w:hAnsi="Georgia" w:eastAsia="Georgia"/>
          <w:b/>
          <w:i w:val="0"/>
          <w:color w:val="2F4A57"/>
          <w:sz w:val="30"/>
        </w:rPr>
        <w:t>Attendance and behaviour</w:t>
      </w:r>
    </w:p>
    <w:p>
      <w:pPr>
        <w:spacing w:before="0" w:after="200"/>
        <w:pBdr>
          <w:bottom w:val="single" w:sz="6" w:space="1" w:color="E4A11B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2F4A57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Our current evaluation</w:t>
            </w:r>
          </w:p>
        </w:tc>
      </w:tr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80"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Urgent improvement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Needs attention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Expected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Strong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Exceptional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Arial" w:hAnsi="Arial" w:eastAsia="Arial"/>
          <w:b/>
          <w:i w:val="0"/>
          <w:color w:val="2F4A57"/>
          <w:sz w:val="22"/>
        </w:rPr>
        <w:t>Evidence that shows this</w:t>
      </w:r>
    </w:p>
    <w:p>
      <w:pPr>
        <w:spacing w:after="40"/>
      </w:pPr>
      <w:r>
        <w:rPr>
          <w:rFonts w:ascii="Arial" w:hAnsi="Arial" w:eastAsia="Arial"/>
          <w:b w:val="0"/>
          <w:i/>
          <w:color w:val="555555"/>
          <w:sz w:val="19"/>
        </w:rPr>
        <w:t>What inspectors are likely to focus on, as a prompt only: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the school is calm, orderly, respectful and supportive, and whether pupils can say the same.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attendance and punctuality are prioritised, especially for disadvantaged pupils and other vulnerable groups.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behaviour policies are applied consistently, fairly and proportionately by all staff.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bullying, harassment and discrimination, online or offline, are prevented, identified and dealt with.</w:t>
      </w:r>
    </w:p>
    <w:p>
      <w:pPr>
        <w:spacing w:before="80"/>
      </w:pPr>
      <w:r>
        <w:rPr>
          <w:rFonts w:ascii="Arial" w:hAnsi="Arial" w:eastAsia="Arial"/>
          <w:b/>
          <w:i w:val="0"/>
          <w:sz w:val="20"/>
        </w:rPr>
        <w:t>Our evidence: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803"/>
        <w:gridCol w:w="2835"/>
      </w:tblGrid>
      <w:tr>
        <w:tc>
          <w:tcPr>
            <w:tcW w:type="dxa" w:w="6803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Gaps and next steps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Who leads</w:t>
            </w:r>
          </w:p>
        </w:tc>
      </w:tr>
      <w:tr>
        <w:tc>
          <w:tcPr>
            <w:tcW w:type="dxa" w:w="68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  <w:p>
            <w:pPr>
              <w:spacing w:after="280"/>
            </w:pPr>
          </w:p>
          <w:p>
            <w:pPr>
              <w:spacing w:after="280"/>
            </w:pPr>
          </w:p>
        </w:tc>
        <w:tc>
          <w:tcPr>
            <w:tcW w:type="dxa" w:w="283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rFonts w:ascii="Georgia" w:hAnsi="Georgia" w:eastAsia="Georgia"/>
          <w:b/>
          <w:i w:val="0"/>
          <w:color w:val="2F4A57"/>
          <w:sz w:val="30"/>
        </w:rPr>
        <w:t>Personal development and wellbeing</w:t>
      </w:r>
    </w:p>
    <w:p>
      <w:pPr>
        <w:spacing w:before="0" w:after="200"/>
        <w:pBdr>
          <w:bottom w:val="single" w:sz="6" w:space="1" w:color="E4A11B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2F4A57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Our current evaluation</w:t>
            </w:r>
          </w:p>
        </w:tc>
      </w:tr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80"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Urgent improvement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Needs attention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Expected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Strong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Exceptional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Arial" w:hAnsi="Arial" w:eastAsia="Arial"/>
          <w:b/>
          <w:i w:val="0"/>
          <w:color w:val="2F4A57"/>
          <w:sz w:val="22"/>
        </w:rPr>
        <w:t>Evidence that shows this</w:t>
      </w:r>
    </w:p>
    <w:p>
      <w:pPr>
        <w:spacing w:after="40"/>
      </w:pPr>
      <w:r>
        <w:rPr>
          <w:rFonts w:ascii="Arial" w:hAnsi="Arial" w:eastAsia="Arial"/>
          <w:b w:val="0"/>
          <w:i/>
          <w:color w:val="555555"/>
          <w:sz w:val="19"/>
        </w:rPr>
        <w:t>What inspectors are likely to focus on, as a prompt only: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personal development is planned deliberately through the curriculum and wider school life, not left to chance.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pupils are prepared to recognise risks to their safety and wellbeing, online and offline.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pupils develop confidence, resilience and an understanding of how to stay physically and mentally healthy.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the school builds pupils' understanding of fundamental British values and respect for difference.</w:t>
      </w:r>
    </w:p>
    <w:p>
      <w:pPr>
        <w:spacing w:before="80"/>
      </w:pPr>
      <w:r>
        <w:rPr>
          <w:rFonts w:ascii="Arial" w:hAnsi="Arial" w:eastAsia="Arial"/>
          <w:b/>
          <w:i w:val="0"/>
          <w:sz w:val="20"/>
        </w:rPr>
        <w:t>Our evidence: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803"/>
        <w:gridCol w:w="2835"/>
      </w:tblGrid>
      <w:tr>
        <w:tc>
          <w:tcPr>
            <w:tcW w:type="dxa" w:w="6803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Gaps and next steps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Who leads</w:t>
            </w:r>
          </w:p>
        </w:tc>
      </w:tr>
      <w:tr>
        <w:tc>
          <w:tcPr>
            <w:tcW w:type="dxa" w:w="68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  <w:p>
            <w:pPr>
              <w:spacing w:after="280"/>
            </w:pPr>
          </w:p>
          <w:p>
            <w:pPr>
              <w:spacing w:after="280"/>
            </w:pPr>
          </w:p>
        </w:tc>
        <w:tc>
          <w:tcPr>
            <w:tcW w:type="dxa" w:w="283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rFonts w:ascii="Georgia" w:hAnsi="Georgia" w:eastAsia="Georgia"/>
          <w:b/>
          <w:i w:val="0"/>
          <w:color w:val="2F4A57"/>
          <w:sz w:val="30"/>
        </w:rPr>
        <w:t>Leadership and governance</w:t>
      </w:r>
    </w:p>
    <w:p>
      <w:pPr>
        <w:spacing w:before="0" w:after="200"/>
        <w:pBdr>
          <w:bottom w:val="single" w:sz="6" w:space="1" w:color="E4A11B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2F4A57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Our current evaluation</w:t>
            </w:r>
          </w:p>
        </w:tc>
      </w:tr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80"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Urgent improvement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Needs attention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Expected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Strong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Exceptional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Arial" w:hAnsi="Arial" w:eastAsia="Arial"/>
          <w:b/>
          <w:i w:val="0"/>
          <w:color w:val="2F4A57"/>
          <w:sz w:val="22"/>
        </w:rPr>
        <w:t>Evidence that shows this</w:t>
      </w:r>
    </w:p>
    <w:p>
      <w:pPr>
        <w:spacing w:after="40"/>
      </w:pPr>
      <w:r>
        <w:rPr>
          <w:rFonts w:ascii="Arial" w:hAnsi="Arial" w:eastAsia="Arial"/>
          <w:b w:val="0"/>
          <w:i/>
          <w:color w:val="555555"/>
          <w:sz w:val="19"/>
        </w:rPr>
        <w:t>What inspectors are likely to focus on, as a prompt only: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leaders and governors have an accurate, honest view of the school's strengths and priorities.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leaders organise the school so that staff can focus on teaching, and how workload and wellbeing are managed.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professional development is coherent and builds genuine expertise across the school.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well governors and trustees understand their role and hold leaders to account.</w:t>
      </w:r>
    </w:p>
    <w:p>
      <w:pPr>
        <w:spacing w:before="80"/>
      </w:pPr>
      <w:r>
        <w:rPr>
          <w:rFonts w:ascii="Arial" w:hAnsi="Arial" w:eastAsia="Arial"/>
          <w:b/>
          <w:i w:val="0"/>
          <w:sz w:val="20"/>
        </w:rPr>
        <w:t>Our evidence: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803"/>
        <w:gridCol w:w="2835"/>
      </w:tblGrid>
      <w:tr>
        <w:tc>
          <w:tcPr>
            <w:tcW w:type="dxa" w:w="6803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Gaps and next steps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Who leads</w:t>
            </w:r>
          </w:p>
        </w:tc>
      </w:tr>
      <w:tr>
        <w:tc>
          <w:tcPr>
            <w:tcW w:type="dxa" w:w="68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  <w:p>
            <w:pPr>
              <w:spacing w:after="280"/>
            </w:pPr>
          </w:p>
          <w:p>
            <w:pPr>
              <w:spacing w:after="280"/>
            </w:pPr>
          </w:p>
        </w:tc>
        <w:tc>
          <w:tcPr>
            <w:tcW w:type="dxa" w:w="283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rFonts w:ascii="Georgia" w:hAnsi="Georgia" w:eastAsia="Georgia"/>
          <w:b/>
          <w:i w:val="0"/>
          <w:color w:val="2F4A57"/>
          <w:sz w:val="30"/>
        </w:rPr>
        <w:t>Early years (where applicable)</w:t>
      </w:r>
    </w:p>
    <w:p>
      <w:pPr>
        <w:spacing w:before="0" w:after="200"/>
        <w:pBdr>
          <w:bottom w:val="single" w:sz="6" w:space="1" w:color="E4A11B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2F4A57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Our current evaluation</w:t>
            </w:r>
          </w:p>
        </w:tc>
      </w:tr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80"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Urgent improvement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Needs attention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Expected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Strong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Exceptional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Arial" w:hAnsi="Arial" w:eastAsia="Arial"/>
          <w:b/>
          <w:i w:val="0"/>
          <w:color w:val="2F4A57"/>
          <w:sz w:val="22"/>
        </w:rPr>
        <w:t>Evidence that shows this</w:t>
      </w:r>
    </w:p>
    <w:p>
      <w:pPr>
        <w:spacing w:after="40"/>
      </w:pPr>
      <w:r>
        <w:rPr>
          <w:rFonts w:ascii="Arial" w:hAnsi="Arial" w:eastAsia="Arial"/>
          <w:b w:val="0"/>
          <w:i/>
          <w:color w:val="555555"/>
          <w:sz w:val="19"/>
        </w:rPr>
        <w:t>What inspectors are likely to focus on, as a prompt only: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statutory EYFS requirements are met in full.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the early years curriculum is ambitious and sequenced so that children build the foundations they need.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well staff develop children's communication and language, and support the groups listed under inclusion.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leaders understand the strengths and development needs of the early years provision.</w:t>
      </w:r>
    </w:p>
    <w:p>
      <w:pPr>
        <w:spacing w:before="80"/>
      </w:pPr>
      <w:r>
        <w:rPr>
          <w:rFonts w:ascii="Arial" w:hAnsi="Arial" w:eastAsia="Arial"/>
          <w:b/>
          <w:i w:val="0"/>
          <w:sz w:val="20"/>
        </w:rPr>
        <w:t>Our evidence: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803"/>
        <w:gridCol w:w="2835"/>
      </w:tblGrid>
      <w:tr>
        <w:tc>
          <w:tcPr>
            <w:tcW w:type="dxa" w:w="6803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Gaps and next steps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Who leads</w:t>
            </w:r>
          </w:p>
        </w:tc>
      </w:tr>
      <w:tr>
        <w:tc>
          <w:tcPr>
            <w:tcW w:type="dxa" w:w="68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  <w:p>
            <w:pPr>
              <w:spacing w:after="280"/>
            </w:pPr>
          </w:p>
          <w:p>
            <w:pPr>
              <w:spacing w:after="280"/>
            </w:pPr>
          </w:p>
        </w:tc>
        <w:tc>
          <w:tcPr>
            <w:tcW w:type="dxa" w:w="283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rFonts w:ascii="Georgia" w:hAnsi="Georgia" w:eastAsia="Georgia"/>
          <w:b/>
          <w:i w:val="0"/>
          <w:color w:val="2F4A57"/>
          <w:sz w:val="30"/>
        </w:rPr>
        <w:t>Post-16 provision (where applicable)</w:t>
      </w:r>
    </w:p>
    <w:p>
      <w:pPr>
        <w:spacing w:before="0" w:after="200"/>
        <w:pBdr>
          <w:bottom w:val="single" w:sz="6" w:space="1" w:color="E4A11B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2F4A57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Our current evaluation</w:t>
            </w:r>
          </w:p>
        </w:tc>
      </w:tr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80"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Urgent improvement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Needs attention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Expected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Strong standard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Exceptional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Arial" w:hAnsi="Arial" w:eastAsia="Arial"/>
          <w:b/>
          <w:i w:val="0"/>
          <w:color w:val="2F4A57"/>
          <w:sz w:val="22"/>
        </w:rPr>
        <w:t>Evidence that shows this</w:t>
      </w:r>
    </w:p>
    <w:p>
      <w:pPr>
        <w:spacing w:after="40"/>
      </w:pPr>
      <w:r>
        <w:rPr>
          <w:rFonts w:ascii="Arial" w:hAnsi="Arial" w:eastAsia="Arial"/>
          <w:b w:val="0"/>
          <w:i/>
          <w:color w:val="555555"/>
          <w:sz w:val="19"/>
        </w:rPr>
        <w:t>What inspectors are likely to focus on, as a prompt only: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16 to 19 study programmes are high quality and matched to individual students' needs.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the curriculum builds careers education, work experience and non-qualification activity alongside qualifications.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students who need extra support with English and maths get it.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How well students are prepared for their next step, whether that is study, an apprenticeship or employment.</w:t>
      </w:r>
    </w:p>
    <w:p>
      <w:pPr>
        <w:spacing w:before="80"/>
      </w:pPr>
      <w:r>
        <w:rPr>
          <w:rFonts w:ascii="Arial" w:hAnsi="Arial" w:eastAsia="Arial"/>
          <w:b/>
          <w:i w:val="0"/>
          <w:sz w:val="20"/>
        </w:rPr>
        <w:t>Our evidence: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803"/>
        <w:gridCol w:w="2835"/>
      </w:tblGrid>
      <w:tr>
        <w:tc>
          <w:tcPr>
            <w:tcW w:type="dxa" w:w="6803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Gaps and next steps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Who leads</w:t>
            </w:r>
          </w:p>
        </w:tc>
      </w:tr>
      <w:tr>
        <w:tc>
          <w:tcPr>
            <w:tcW w:type="dxa" w:w="68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  <w:p>
            <w:pPr>
              <w:spacing w:after="280"/>
            </w:pPr>
          </w:p>
          <w:p>
            <w:pPr>
              <w:spacing w:after="280"/>
            </w:pPr>
          </w:p>
        </w:tc>
        <w:tc>
          <w:tcPr>
            <w:tcW w:type="dxa" w:w="283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rFonts w:ascii="Georgia" w:hAnsi="Georgia" w:eastAsia="Georgia"/>
          <w:b/>
          <w:i w:val="0"/>
          <w:color w:val="2F4A57"/>
          <w:sz w:val="30"/>
        </w:rPr>
        <w:t>Safeguarding</w:t>
      </w:r>
    </w:p>
    <w:p>
      <w:pPr>
        <w:spacing w:after="120"/>
      </w:pPr>
      <w:r>
        <w:rPr>
          <w:rFonts w:ascii="Arial" w:hAnsi="Arial" w:eastAsia="Arial"/>
          <w:b w:val="0"/>
          <w:i/>
          <w:sz w:val="19"/>
        </w:rPr>
        <w:t>Safeguarding is graded separately from the other evaluation areas, as Met or Not met.</w:t>
      </w:r>
    </w:p>
    <w:p>
      <w:pPr>
        <w:spacing w:before="0" w:after="200"/>
        <w:pBdr>
          <w:bottom w:val="single" w:sz="6" w:space="1" w:color="E4A11B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2F4A57"/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Our current evaluation</w:t>
            </w:r>
          </w:p>
        </w:tc>
      </w:tr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80"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Met</w:t>
            </w:r>
          </w:p>
          <w:p>
            <w:pPr>
              <w:spacing w:after="80"/>
            </w:pPr>
            <w:r>
              <w:rPr>
                <w:rFonts w:ascii="Arial" w:hAnsi="Arial" w:eastAsia="Arial"/>
                <w:b/>
                <w:i w:val="0"/>
                <w:color w:val="E4A11B"/>
                <w:sz w:val="24"/>
              </w:rPr>
              <w:t xml:space="preserve">☐  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Not met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Arial" w:hAnsi="Arial" w:eastAsia="Arial"/>
          <w:b/>
          <w:i w:val="0"/>
          <w:color w:val="2F4A57"/>
          <w:sz w:val="22"/>
        </w:rPr>
        <w:t>Evidence that shows this</w:t>
      </w:r>
    </w:p>
    <w:p>
      <w:pPr>
        <w:spacing w:after="40"/>
      </w:pPr>
      <w:r>
        <w:rPr>
          <w:rFonts w:ascii="Arial" w:hAnsi="Arial" w:eastAsia="Arial"/>
          <w:b w:val="0"/>
          <w:i/>
          <w:color w:val="555555"/>
          <w:sz w:val="19"/>
        </w:rPr>
        <w:t>What inspectors are likely to focus on, as a prompt only: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leaders and governors have built an open culture in which safeguarding is everyone's responsibility, with effective multi-agency working.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pupils, including those off the school site, are kept safe, feel safe and know who to turn to.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staff are vigilant, recognise the signs of concern and follow the school's systems consistently.</w:t>
      </w:r>
    </w:p>
    <w:p>
      <w:pPr>
        <w:pStyle w:val="ListBullet"/>
        <w:spacing w:after="60"/>
      </w:pPr>
      <w:r>
        <w:rPr>
          <w:rFonts w:ascii="Arial" w:hAnsi="Arial" w:eastAsia="Arial"/>
          <w:b w:val="0"/>
          <w:i w:val="0"/>
          <w:sz w:val="20"/>
        </w:rPr>
        <w:t>Whether leaders meet statutory requirements on safer recruitment, reporting, referrals and record keeping.</w:t>
      </w:r>
    </w:p>
    <w:p>
      <w:pPr>
        <w:spacing w:before="80"/>
      </w:pPr>
      <w:r>
        <w:rPr>
          <w:rFonts w:ascii="Arial" w:hAnsi="Arial" w:eastAsia="Arial"/>
          <w:b/>
          <w:i w:val="0"/>
          <w:sz w:val="20"/>
        </w:rPr>
        <w:t>Our evidence: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  <w:p>
            <w:pPr>
              <w:spacing w:before="40" w:after="280"/>
              <w:pBdr>
                <w:bottom w:val="single" w:sz="4" w:space="1" w:color="BFBFBF"/>
              </w:pBdr>
            </w:pP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803"/>
        <w:gridCol w:w="2835"/>
      </w:tblGrid>
      <w:tr>
        <w:tc>
          <w:tcPr>
            <w:tcW w:type="dxa" w:w="6803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Gaps and next steps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2F4A57"/>
                <w:sz w:val="19"/>
              </w:rPr>
              <w:t>Who leads</w:t>
            </w:r>
          </w:p>
        </w:tc>
      </w:tr>
      <w:tr>
        <w:tc>
          <w:tcPr>
            <w:tcW w:type="dxa" w:w="680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  <w:p>
            <w:pPr>
              <w:spacing w:after="280"/>
            </w:pPr>
          </w:p>
          <w:p>
            <w:pPr>
              <w:spacing w:after="280"/>
            </w:pPr>
          </w:p>
        </w:tc>
        <w:tc>
          <w:tcPr>
            <w:tcW w:type="dxa" w:w="283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top"/>
          </w:tcPr>
          <w:p>
            <w:pPr>
              <w:spacing w:after="280"/>
            </w:pPr>
          </w:p>
        </w:tc>
      </w:tr>
    </w:tbl>
    <w:p>
      <w:pPr>
        <w:spacing w:after="8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rial" w:hAnsi="Arial" w:eastAsia="Arial"/>
        <w:b w:val="0"/>
        <w:i w:val="0"/>
        <w:color w:val="6B6B6B"/>
        <w:sz w:val="17"/>
      </w:rPr>
      <w:t>Free template from InspectReady, inspectready.education. Not affiliated with or endorsed by Ofsted.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