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after="80"/>
        <w:jc w:val="center"/>
      </w:pPr>
      <w:r>
        <w:rPr>
          <w:rFonts w:ascii="Georgia" w:hAnsi="Georgia" w:eastAsia="Georgia"/>
          <w:b/>
          <w:i w:val="0"/>
          <w:color w:val="2F4A57"/>
          <w:sz w:val="52"/>
        </w:rPr>
        <w:t>Ofsted inspection checklist</w:t>
      </w:r>
    </w:p>
    <w:p>
      <w:pPr>
        <w:spacing w:after="480"/>
        <w:jc w:val="center"/>
      </w:pPr>
      <w:r>
        <w:rPr>
          <w:rFonts w:ascii="Arial" w:hAnsi="Arial" w:eastAsia="Arial"/>
          <w:b w:val="0"/>
          <w:i/>
          <w:color w:val="555555"/>
          <w:sz w:val="24"/>
        </w:rPr>
        <w:t>A phased tickbox guide for school leaders, for use from September 2026</w:t>
      </w:r>
    </w:p>
    <w:p>
      <w:pPr>
        <w:spacing w:after="480"/>
        <w:jc w:val="center"/>
        <w:pBdr>
          <w:bottom w:val="single" w:sz="10" w:space="1" w:color="E4A11B"/>
        </w:pBdr>
      </w:pPr>
    </w:p>
    <w:tbl>
      <w:tblPr>
        <w:tblW w:type="auto" w:w="0"/>
        <w:jc w:val="center"/>
        <w:tblLook w:firstColumn="1" w:firstRow="1" w:lastColumn="0" w:lastRow="0" w:noHBand="0" w:noVBand="1" w:val="04A0"/>
      </w:tblPr>
      <w:tblGrid>
        <w:gridCol w:w="4819"/>
        <w:gridCol w:w="4819"/>
      </w:tblGrid>
      <w:tr>
        <w:tc>
          <w:tcPr>
            <w:tcW w:type="dxa" w:w="2835"/>
            <w:tcBorders>
              <w:top w:val="single" w:sz="4" w:space="0" w:color="D9D9D9"/>
              <w:left w:val="single" w:sz="4" w:space="0" w:color="D9D9D9"/>
              <w:bottom w:val="single" w:sz="4" w:space="0" w:color="D9D9D9"/>
              <w:right w:val="single" w:sz="4" w:space="0" w:color="D9D9D9"/>
            </w:tcBorders>
          </w:tcPr>
          <w:p>
            <w:r>
              <w:rPr>
                <w:rFonts w:ascii="Arial" w:hAnsi="Arial" w:eastAsia="Arial"/>
                <w:b/>
                <w:i w:val="0"/>
                <w:color w:val="2F4A57"/>
                <w:sz w:val="21"/>
              </w:rPr>
              <w:t>School name</w:t>
            </w:r>
          </w:p>
        </w:tc>
        <w:tc>
          <w:tcPr>
            <w:tcW w:type="dxa" w:w="6803"/>
            <w:tcBorders>
              <w:top w:val="single" w:sz="4" w:space="0" w:color="D9D9D9"/>
              <w:left w:val="single" w:sz="4" w:space="0" w:color="D9D9D9"/>
              <w:bottom w:val="single" w:sz="4" w:space="0" w:color="D9D9D9"/>
              <w:right w:val="single" w:sz="4" w:space="0" w:color="D9D9D9"/>
            </w:tcBorders>
          </w:tcPr>
          <w:p>
            <w:pPr>
              <w:spacing w:after="200"/>
            </w:pPr>
          </w:p>
        </w:tc>
      </w:tr>
      <w:tr>
        <w:tc>
          <w:tcPr>
            <w:tcW w:type="dxa" w:w="2835"/>
            <w:tcBorders>
              <w:top w:val="single" w:sz="4" w:space="0" w:color="D9D9D9"/>
              <w:left w:val="single" w:sz="4" w:space="0" w:color="D9D9D9"/>
              <w:bottom w:val="single" w:sz="4" w:space="0" w:color="D9D9D9"/>
              <w:right w:val="single" w:sz="4" w:space="0" w:color="D9D9D9"/>
            </w:tcBorders>
          </w:tcPr>
          <w:p>
            <w:r>
              <w:rPr>
                <w:rFonts w:ascii="Arial" w:hAnsi="Arial" w:eastAsia="Arial"/>
                <w:b/>
                <w:i w:val="0"/>
                <w:color w:val="2F4A57"/>
                <w:sz w:val="21"/>
              </w:rPr>
              <w:t>Date</w:t>
            </w:r>
          </w:p>
        </w:tc>
        <w:tc>
          <w:tcPr>
            <w:tcW w:type="dxa" w:w="6803"/>
            <w:tcBorders>
              <w:top w:val="single" w:sz="4" w:space="0" w:color="D9D9D9"/>
              <w:left w:val="single" w:sz="4" w:space="0" w:color="D9D9D9"/>
              <w:bottom w:val="single" w:sz="4" w:space="0" w:color="D9D9D9"/>
              <w:right w:val="single" w:sz="4" w:space="0" w:color="D9D9D9"/>
            </w:tcBorders>
          </w:tcPr>
          <w:p>
            <w:pPr>
              <w:spacing w:after="200"/>
            </w:pPr>
          </w:p>
        </w:tc>
      </w:tr>
    </w:tbl>
    <w:p>
      <w:pPr>
        <w:spacing w:after="320"/>
      </w:pPr>
    </w:p>
    <w:p>
      <w:pPr>
        <w:spacing w:after="120"/>
      </w:pPr>
      <w:r>
        <w:rPr>
          <w:rFonts w:ascii="Arial" w:hAnsi="Arial" w:eastAsia="Arial"/>
          <w:b w:val="0"/>
          <w:i w:val="0"/>
          <w:sz w:val="21"/>
        </w:rPr>
        <w:t>This checklist follows the shape of a full inspection under the school inspection toolkit used from September 2026: notification, planning, the two days on site, and what happens afterwards. It is a working tool for leaders, not an official Ofsted document, and it does not replace the gov.uk guidance.</w:t>
      </w:r>
    </w:p>
    <w:p>
      <w:pPr>
        <w:spacing w:after="80"/>
      </w:pPr>
      <w:r>
        <w:rPr>
          <w:rFonts w:ascii="Arial" w:hAnsi="Arial" w:eastAsia="Arial"/>
          <w:b w:val="0"/>
          <w:i/>
          <w:color w:val="555555"/>
          <w:sz w:val="19"/>
        </w:rPr>
        <w:t>Ofsted does not expect schools to prepare a presentation, additional documents or information beyond what is asked for, and information can be in any format that is easily accessible to inspectors. Use this checklist to stay organised, not to create extra work.</w:t>
      </w:r>
    </w:p>
    <w:p>
      <w:r>
        <w:br w:type="page"/>
      </w:r>
    </w:p>
    <w:tbl>
      <w:tblPr>
        <w:tblW w:type="auto" w:w="0"/>
        <w:jc w:val="left"/>
        <w:tblLayout w:type="fixed"/>
        <w:tblLook w:firstColumn="1" w:firstRow="1" w:lastColumn="0" w:lastRow="0" w:noHBand="0" w:noVBand="1" w:val="04A0"/>
      </w:tblPr>
      <w:tblGrid>
        <w:gridCol w:w="4819"/>
        <w:gridCol w:w="4819"/>
      </w:tblGrid>
      <w:tr>
        <w:tc>
          <w:tcPr>
            <w:tcW w:type="dxa" w:w="907"/>
            <w:shd w:val="clear" w:color="auto" w:fill="E4A11B"/>
          </w:tcPr>
          <w:p>
            <w:pPr>
              <w:spacing w:before="80" w:after="80"/>
              <w:jc w:val="center"/>
            </w:pPr>
            <w:r>
              <w:rPr>
                <w:rFonts w:ascii="Georgia" w:hAnsi="Georgia" w:eastAsia="Georgia"/>
                <w:b/>
                <w:i w:val="0"/>
                <w:color w:val="FFFFFF"/>
                <w:sz w:val="36"/>
              </w:rPr>
              <w:t>1</w:t>
            </w:r>
          </w:p>
        </w:tc>
        <w:tc>
          <w:tcPr>
            <w:tcW w:type="dxa" w:w="8731"/>
            <w:shd w:val="clear" w:color="auto" w:fill="2F4A57"/>
          </w:tcPr>
          <w:p>
            <w:pPr>
              <w:spacing w:before="80" w:after="80"/>
              <w:ind w:left="160"/>
            </w:pPr>
            <w:r>
              <w:rPr>
                <w:rFonts w:ascii="Georgia" w:hAnsi="Georgia" w:eastAsia="Georgia"/>
                <w:b/>
                <w:i w:val="0"/>
                <w:color w:val="FFFFFF"/>
                <w:sz w:val="30"/>
              </w:rPr>
              <w:t>This term</w:t>
            </w:r>
          </w:p>
        </w:tc>
      </w:tr>
    </w:tbl>
    <w:p>
      <w:pPr>
        <w:spacing w:after="40"/>
      </w:pPr>
    </w:p>
    <w:p>
      <w:pPr>
        <w:spacing w:after="160"/>
      </w:pPr>
      <w:r>
        <w:rPr>
          <w:rFonts w:ascii="Arial" w:hAnsi="Arial" w:eastAsia="Arial"/>
          <w:b w:val="0"/>
          <w:i/>
          <w:color w:val="555555"/>
          <w:sz w:val="19"/>
        </w:rPr>
        <w:t>Groundwork to keep in good order at any point, so nothing is a scramble when the call comes.</w:t>
      </w:r>
    </w:p>
    <w:p>
      <w:pPr>
        <w:keepNext/>
        <w:spacing w:before="160" w:after="80"/>
      </w:pPr>
      <w:r>
        <w:rPr>
          <w:rFonts w:ascii="Arial" w:hAnsi="Arial" w:eastAsia="Arial"/>
          <w:b/>
          <w:i w:val="0"/>
          <w:color w:val="2F4A57"/>
          <w:sz w:val="22"/>
        </w:rPr>
        <w:t>Records and documentation</w:t>
      </w:r>
    </w:p>
    <w:p>
      <w:pPr>
        <w:spacing w:after="100"/>
        <w:ind w:left="227"/>
      </w:pPr>
      <w:r>
        <w:rPr>
          <w:rFonts w:ascii="Arial" w:hAnsi="Arial" w:eastAsia="Arial"/>
          <w:b/>
          <w:i w:val="0"/>
          <w:color w:val="E4A11B"/>
          <w:sz w:val="24"/>
        </w:rPr>
        <w:t xml:space="preserve">☐  </w:t>
      </w:r>
      <w:r>
        <w:rPr>
          <w:rFonts w:ascii="Arial" w:hAnsi="Arial" w:eastAsia="Arial"/>
          <w:b w:val="0"/>
          <w:i w:val="0"/>
          <w:sz w:val="21"/>
        </w:rPr>
        <w:t>Single central record up to date and checked, with any gaps understood and being fixed.</w:t>
      </w:r>
    </w:p>
    <w:p>
      <w:pPr>
        <w:spacing w:after="100"/>
        <w:ind w:left="227"/>
      </w:pPr>
      <w:r>
        <w:rPr>
          <w:rFonts w:ascii="Arial" w:hAnsi="Arial" w:eastAsia="Arial"/>
          <w:b/>
          <w:i w:val="0"/>
          <w:color w:val="E4A11B"/>
          <w:sz w:val="24"/>
        </w:rPr>
        <w:t xml:space="preserve">☐  </w:t>
      </w:r>
      <w:r>
        <w:rPr>
          <w:rFonts w:ascii="Arial" w:hAnsi="Arial" w:eastAsia="Arial"/>
          <w:b w:val="0"/>
          <w:i w:val="0"/>
          <w:sz w:val="21"/>
        </w:rPr>
        <w:t>Governing body or trustee board minutes current and filed.</w:t>
      </w:r>
    </w:p>
    <w:p>
      <w:pPr>
        <w:spacing w:after="100"/>
        <w:ind w:left="227"/>
      </w:pPr>
      <w:r>
        <w:rPr>
          <w:rFonts w:ascii="Arial" w:hAnsi="Arial" w:eastAsia="Arial"/>
          <w:b/>
          <w:i w:val="0"/>
          <w:color w:val="E4A11B"/>
          <w:sz w:val="24"/>
        </w:rPr>
        <w:t xml:space="preserve">☐  </w:t>
      </w:r>
      <w:r>
        <w:rPr>
          <w:rFonts w:ascii="Arial" w:hAnsi="Arial" w:eastAsia="Arial"/>
          <w:b w:val="0"/>
          <w:i w:val="0"/>
          <w:sz w:val="21"/>
        </w:rPr>
        <w:t>School improvement plan or strategy reflects actual current priorities, not last year's.</w:t>
      </w:r>
    </w:p>
    <w:p>
      <w:pPr>
        <w:spacing w:after="100"/>
        <w:ind w:left="227"/>
      </w:pPr>
      <w:r>
        <w:rPr>
          <w:rFonts w:ascii="Arial" w:hAnsi="Arial" w:eastAsia="Arial"/>
          <w:b/>
          <w:i w:val="0"/>
          <w:color w:val="E4A11B"/>
          <w:sz w:val="24"/>
        </w:rPr>
        <w:t xml:space="preserve">☐  </w:t>
      </w:r>
      <w:r>
        <w:rPr>
          <w:rFonts w:ascii="Arial" w:hAnsi="Arial" w:eastAsia="Arial"/>
          <w:b w:val="0"/>
          <w:i w:val="0"/>
          <w:sz w:val="21"/>
        </w:rPr>
        <w:t>Attendance analysis by pupil group up to date and reviewed regularly.</w:t>
      </w:r>
    </w:p>
    <w:p>
      <w:pPr>
        <w:spacing w:after="100"/>
        <w:ind w:left="227"/>
      </w:pPr>
      <w:r>
        <w:rPr>
          <w:rFonts w:ascii="Arial" w:hAnsi="Arial" w:eastAsia="Arial"/>
          <w:b/>
          <w:i w:val="0"/>
          <w:color w:val="E4A11B"/>
          <w:sz w:val="24"/>
        </w:rPr>
        <w:t xml:space="preserve">☐  </w:t>
      </w:r>
      <w:r>
        <w:rPr>
          <w:rFonts w:ascii="Arial" w:hAnsi="Arial" w:eastAsia="Arial"/>
          <w:b w:val="0"/>
          <w:i w:val="0"/>
          <w:sz w:val="21"/>
        </w:rPr>
        <w:t>Behaviour records, suspensions, permanent exclusions and use of internal isolation logged and analysed.</w:t>
      </w:r>
    </w:p>
    <w:p>
      <w:pPr>
        <w:spacing w:after="100"/>
        <w:ind w:left="227"/>
      </w:pPr>
      <w:r>
        <w:rPr>
          <w:rFonts w:ascii="Arial" w:hAnsi="Arial" w:eastAsia="Arial"/>
          <w:b/>
          <w:i w:val="0"/>
          <w:color w:val="E4A11B"/>
          <w:sz w:val="24"/>
        </w:rPr>
        <w:t xml:space="preserve">☐  </w:t>
      </w:r>
      <w:r>
        <w:rPr>
          <w:rFonts w:ascii="Arial" w:hAnsi="Arial" w:eastAsia="Arial"/>
          <w:b w:val="0"/>
          <w:i w:val="0"/>
          <w:sz w:val="21"/>
        </w:rPr>
        <w:t>Safeguarding referral log current, with outcomes and resolutions briefly recorded.</w:t>
      </w:r>
    </w:p>
    <w:p>
      <w:pPr>
        <w:spacing w:after="100"/>
        <w:ind w:left="227"/>
      </w:pPr>
      <w:r>
        <w:rPr>
          <w:rFonts w:ascii="Arial" w:hAnsi="Arial" w:eastAsia="Arial"/>
          <w:b/>
          <w:i w:val="0"/>
          <w:color w:val="E4A11B"/>
          <w:sz w:val="24"/>
        </w:rPr>
        <w:t xml:space="preserve">☐  </w:t>
      </w:r>
      <w:r>
        <w:rPr>
          <w:rFonts w:ascii="Arial" w:hAnsi="Arial" w:eastAsia="Arial"/>
          <w:b w:val="0"/>
          <w:i w:val="0"/>
          <w:sz w:val="21"/>
        </w:rPr>
        <w:t>Pupil premium strategy written, evidence-based and matched to the barriers pupils actually face.</w:t>
      </w:r>
    </w:p>
    <w:p>
      <w:pPr>
        <w:spacing w:after="100"/>
        <w:ind w:left="227"/>
      </w:pPr>
      <w:r>
        <w:rPr>
          <w:rFonts w:ascii="Arial" w:hAnsi="Arial" w:eastAsia="Arial"/>
          <w:b/>
          <w:i w:val="0"/>
          <w:color w:val="E4A11B"/>
          <w:sz w:val="24"/>
        </w:rPr>
        <w:t xml:space="preserve">☐  </w:t>
      </w:r>
      <w:r>
        <w:rPr>
          <w:rFonts w:ascii="Arial" w:hAnsi="Arial" w:eastAsia="Arial"/>
          <w:b w:val="0"/>
          <w:i w:val="0"/>
          <w:sz w:val="21"/>
        </w:rPr>
        <w:t>List of pupils with SEND, those known to children's social care and other vulnerable groups kept current for case sampling.</w:t>
      </w:r>
    </w:p>
    <w:p>
      <w:pPr>
        <w:keepNext/>
        <w:spacing w:before="160" w:after="80"/>
      </w:pPr>
      <w:r>
        <w:rPr>
          <w:rFonts w:ascii="Arial" w:hAnsi="Arial" w:eastAsia="Arial"/>
          <w:b/>
          <w:i w:val="0"/>
          <w:color w:val="2F4A57"/>
          <w:sz w:val="22"/>
        </w:rPr>
        <w:t>People and readiness</w:t>
      </w:r>
    </w:p>
    <w:p>
      <w:pPr>
        <w:spacing w:after="100"/>
        <w:ind w:left="227"/>
      </w:pPr>
      <w:r>
        <w:rPr>
          <w:rFonts w:ascii="Arial" w:hAnsi="Arial" w:eastAsia="Arial"/>
          <w:b/>
          <w:i w:val="0"/>
          <w:color w:val="E4A11B"/>
          <w:sz w:val="24"/>
        </w:rPr>
        <w:t xml:space="preserve">☐  </w:t>
      </w:r>
      <w:r>
        <w:rPr>
          <w:rFonts w:ascii="Arial" w:hAnsi="Arial" w:eastAsia="Arial"/>
          <w:b w:val="0"/>
          <w:i w:val="0"/>
          <w:sz w:val="21"/>
        </w:rPr>
        <w:t>A nominee identified, briefed on the role and confident to support the inspection (this is optional, not compulsory).</w:t>
      </w:r>
    </w:p>
    <w:p>
      <w:pPr>
        <w:spacing w:after="100"/>
        <w:ind w:left="227"/>
      </w:pPr>
      <w:r>
        <w:rPr>
          <w:rFonts w:ascii="Arial" w:hAnsi="Arial" w:eastAsia="Arial"/>
          <w:b/>
          <w:i w:val="0"/>
          <w:color w:val="E4A11B"/>
          <w:sz w:val="24"/>
        </w:rPr>
        <w:t xml:space="preserve">☐  </w:t>
      </w:r>
      <w:r>
        <w:rPr>
          <w:rFonts w:ascii="Arial" w:hAnsi="Arial" w:eastAsia="Arial"/>
          <w:b w:val="0"/>
          <w:i w:val="0"/>
          <w:sz w:val="21"/>
        </w:rPr>
        <w:t>Senior leaders know who would deputise for the headteacher on the notification and planning calls.</w:t>
      </w:r>
    </w:p>
    <w:p>
      <w:pPr>
        <w:spacing w:after="100"/>
        <w:ind w:left="227"/>
      </w:pPr>
      <w:r>
        <w:rPr>
          <w:rFonts w:ascii="Arial" w:hAnsi="Arial" w:eastAsia="Arial"/>
          <w:b/>
          <w:i w:val="0"/>
          <w:color w:val="E4A11B"/>
          <w:sz w:val="24"/>
        </w:rPr>
        <w:t xml:space="preserve">☐  </w:t>
      </w:r>
      <w:r>
        <w:rPr>
          <w:rFonts w:ascii="Arial" w:hAnsi="Arial" w:eastAsia="Arial"/>
          <w:b w:val="0"/>
          <w:i w:val="0"/>
          <w:sz w:val="21"/>
        </w:rPr>
        <w:t>Staff know how to talk about safeguarding, their responsibilities and how to raise a concern.</w:t>
      </w:r>
    </w:p>
    <w:p>
      <w:pPr>
        <w:spacing w:after="100"/>
        <w:ind w:left="227"/>
      </w:pPr>
      <w:r>
        <w:rPr>
          <w:rFonts w:ascii="Arial" w:hAnsi="Arial" w:eastAsia="Arial"/>
          <w:b/>
          <w:i w:val="0"/>
          <w:color w:val="E4A11B"/>
          <w:sz w:val="24"/>
        </w:rPr>
        <w:t xml:space="preserve">☐  </w:t>
      </w:r>
      <w:r>
        <w:rPr>
          <w:rFonts w:ascii="Arial" w:hAnsi="Arial" w:eastAsia="Arial"/>
          <w:b w:val="0"/>
          <w:i w:val="0"/>
          <w:sz w:val="21"/>
        </w:rPr>
        <w:t>Wi-Fi details, building map and school timetable ready to hand over at short notice.</w:t>
      </w:r>
    </w:p>
    <w:p>
      <w:pPr>
        <w:spacing w:after="100"/>
        <w:ind w:left="227"/>
      </w:pPr>
      <w:r>
        <w:rPr>
          <w:rFonts w:ascii="Arial" w:hAnsi="Arial" w:eastAsia="Arial"/>
          <w:b/>
          <w:i w:val="0"/>
          <w:color w:val="E4A11B"/>
          <w:sz w:val="24"/>
        </w:rPr>
        <w:t xml:space="preserve">☐  </w:t>
      </w:r>
      <w:r>
        <w:rPr>
          <w:rFonts w:ascii="Arial" w:hAnsi="Arial" w:eastAsia="Arial"/>
          <w:b w:val="0"/>
          <w:i w:val="0"/>
          <w:sz w:val="21"/>
        </w:rPr>
        <w:t>Contact details for governance are current (chair of governors, or CEO and chair of trustees, as applicable).</w:t>
      </w:r>
    </w:p>
    <w:tbl>
      <w:tblPr>
        <w:tblW w:type="auto" w:w="0"/>
        <w:jc w:val="left"/>
        <w:tblLayout w:type="fixed"/>
        <w:tblLook w:firstColumn="1" w:firstRow="1" w:lastColumn="0" w:lastRow="0" w:noHBand="0" w:noVBand="1" w:val="04A0"/>
      </w:tblPr>
      <w:tblGrid>
        <w:gridCol w:w="4819"/>
        <w:gridCol w:w="4819"/>
      </w:tblGrid>
      <w:tr>
        <w:tc>
          <w:tcPr>
            <w:tcW w:type="dxa" w:w="907"/>
            <w:shd w:val="clear" w:color="auto" w:fill="E4A11B"/>
          </w:tcPr>
          <w:p>
            <w:pPr>
              <w:spacing w:before="80" w:after="80"/>
              <w:jc w:val="center"/>
            </w:pPr>
            <w:r>
              <w:rPr>
                <w:rFonts w:ascii="Georgia" w:hAnsi="Georgia" w:eastAsia="Georgia"/>
                <w:b/>
                <w:i w:val="0"/>
                <w:color w:val="FFFFFF"/>
                <w:sz w:val="36"/>
              </w:rPr>
              <w:t>2</w:t>
            </w:r>
          </w:p>
        </w:tc>
        <w:tc>
          <w:tcPr>
            <w:tcW w:type="dxa" w:w="8731"/>
            <w:shd w:val="clear" w:color="auto" w:fill="2F4A57"/>
          </w:tcPr>
          <w:p>
            <w:pPr>
              <w:spacing w:before="80" w:after="80"/>
              <w:ind w:left="160"/>
            </w:pPr>
            <w:r>
              <w:rPr>
                <w:rFonts w:ascii="Georgia" w:hAnsi="Georgia" w:eastAsia="Georgia"/>
                <w:b/>
                <w:i w:val="0"/>
                <w:color w:val="FFFFFF"/>
                <w:sz w:val="30"/>
              </w:rPr>
              <w:t>When the call comes</w:t>
            </w:r>
          </w:p>
        </w:tc>
      </w:tr>
    </w:tbl>
    <w:p>
      <w:pPr>
        <w:spacing w:after="40"/>
      </w:pPr>
    </w:p>
    <w:p>
      <w:pPr>
        <w:spacing w:after="160"/>
      </w:pPr>
      <w:r>
        <w:rPr>
          <w:rFonts w:ascii="Arial" w:hAnsi="Arial" w:eastAsia="Arial"/>
          <w:b w:val="0"/>
          <w:i w:val="0"/>
          <w:sz w:val="20"/>
        </w:rPr>
        <w:t>For a full inspection, the lead inspector usually telephones between 9.30am and 10am on a Monday. After a bank holiday, or in the first week back after the Christmas, Easter or summer holidays, the call may come on the Tuesday instead. A previously deferred inspection can be notified on any working day.</w:t>
      </w:r>
    </w:p>
    <w:p>
      <w:pPr>
        <w:spacing w:after="100"/>
        <w:ind w:left="227"/>
      </w:pPr>
      <w:r>
        <w:rPr>
          <w:rFonts w:ascii="Arial" w:hAnsi="Arial" w:eastAsia="Arial"/>
          <w:b/>
          <w:i w:val="0"/>
          <w:color w:val="E4A11B"/>
          <w:sz w:val="24"/>
        </w:rPr>
        <w:t xml:space="preserve">☐  </w:t>
      </w:r>
      <w:r>
        <w:rPr>
          <w:rFonts w:ascii="Arial" w:hAnsi="Arial" w:eastAsia="Arial"/>
          <w:b w:val="0"/>
          <w:i w:val="0"/>
          <w:sz w:val="21"/>
        </w:rPr>
        <w:t>Headteacher available to take the notification call, ideally with one senior colleague present to support.</w:t>
      </w:r>
    </w:p>
    <w:p>
      <w:pPr>
        <w:spacing w:after="100"/>
        <w:ind w:left="227"/>
      </w:pPr>
      <w:r>
        <w:rPr>
          <w:rFonts w:ascii="Arial" w:hAnsi="Arial" w:eastAsia="Arial"/>
          <w:b/>
          <w:i w:val="0"/>
          <w:color w:val="E4A11B"/>
          <w:sz w:val="24"/>
        </w:rPr>
        <w:t xml:space="preserve">☐  </w:t>
      </w:r>
      <w:r>
        <w:rPr>
          <w:rFonts w:ascii="Arial" w:hAnsi="Arial" w:eastAsia="Arial"/>
          <w:b w:val="0"/>
          <w:i w:val="0"/>
          <w:sz w:val="21"/>
        </w:rPr>
        <w:t>Be ready to confirm basic details: contact information, governance arrangements, pupil numbers, and any inclusion base or off-site alternative provision.</w:t>
      </w:r>
    </w:p>
    <w:p>
      <w:pPr>
        <w:spacing w:after="100"/>
        <w:ind w:left="227"/>
      </w:pPr>
      <w:r>
        <w:rPr>
          <w:rFonts w:ascii="Arial" w:hAnsi="Arial" w:eastAsia="Arial"/>
          <w:b/>
          <w:i w:val="0"/>
          <w:color w:val="E4A11B"/>
          <w:sz w:val="24"/>
        </w:rPr>
        <w:t xml:space="preserve">☐  </w:t>
      </w:r>
      <w:r>
        <w:rPr>
          <w:rFonts w:ascii="Arial" w:hAnsi="Arial" w:eastAsia="Arial"/>
          <w:b w:val="0"/>
          <w:i w:val="0"/>
          <w:sz w:val="21"/>
        </w:rPr>
        <w:t>Agree with the lead inspector who will attend the planning call.</w:t>
      </w:r>
    </w:p>
    <w:p>
      <w:pPr>
        <w:spacing w:after="100"/>
        <w:ind w:left="227"/>
      </w:pPr>
      <w:r>
        <w:rPr>
          <w:rFonts w:ascii="Arial" w:hAnsi="Arial" w:eastAsia="Arial"/>
          <w:b/>
          <w:i w:val="0"/>
          <w:color w:val="E4A11B"/>
          <w:sz w:val="24"/>
        </w:rPr>
        <w:t xml:space="preserve">☐  </w:t>
      </w:r>
      <w:r>
        <w:rPr>
          <w:rFonts w:ascii="Arial" w:hAnsi="Arial" w:eastAsia="Arial"/>
          <w:b w:val="0"/>
          <w:i w:val="0"/>
          <w:sz w:val="21"/>
        </w:rPr>
        <w:t>Flag any reasonable adjustments needed for anyone joining the calls.</w:t>
      </w:r>
    </w:p>
    <w:p>
      <w:pPr>
        <w:spacing w:after="100"/>
        <w:ind w:left="227"/>
      </w:pPr>
      <w:r>
        <w:rPr>
          <w:rFonts w:ascii="Arial" w:hAnsi="Arial" w:eastAsia="Arial"/>
          <w:b/>
          <w:i w:val="0"/>
          <w:color w:val="E4A11B"/>
          <w:sz w:val="24"/>
        </w:rPr>
        <w:t xml:space="preserve">☐  </w:t>
      </w:r>
      <w:r>
        <w:rPr>
          <w:rFonts w:ascii="Arial" w:hAnsi="Arial" w:eastAsia="Arial"/>
          <w:b w:val="0"/>
          <w:i w:val="0"/>
          <w:sz w:val="21"/>
        </w:rPr>
        <w:t>Note the confirmation letter that follows by email, including links to the pupil and staff questionnaires.</w:t>
      </w:r>
    </w:p>
    <w:p>
      <w:pPr>
        <w:spacing w:after="100"/>
        <w:ind w:left="227"/>
      </w:pPr>
      <w:r>
        <w:rPr>
          <w:rFonts w:ascii="Arial" w:hAnsi="Arial" w:eastAsia="Arial"/>
          <w:b/>
          <w:i w:val="0"/>
          <w:color w:val="E4A11B"/>
          <w:sz w:val="24"/>
        </w:rPr>
        <w:t xml:space="preserve">☐  </w:t>
      </w:r>
      <w:r>
        <w:rPr>
          <w:rFonts w:ascii="Arial" w:hAnsi="Arial" w:eastAsia="Arial"/>
          <w:b w:val="0"/>
          <w:i w:val="0"/>
          <w:sz w:val="21"/>
        </w:rPr>
        <w:t>Begin arrangements to notify parents and carers, which schools are required to do by law once notified of a full inspection.</w:t>
      </w:r>
    </w:p>
    <w:p>
      <w:r>
        <w:br w:type="page"/>
      </w:r>
    </w:p>
    <w:tbl>
      <w:tblPr>
        <w:tblW w:type="auto" w:w="0"/>
        <w:jc w:val="left"/>
        <w:tblLayout w:type="fixed"/>
        <w:tblLook w:firstColumn="1" w:firstRow="1" w:lastColumn="0" w:lastRow="0" w:noHBand="0" w:noVBand="1" w:val="04A0"/>
      </w:tblPr>
      <w:tblGrid>
        <w:gridCol w:w="4819"/>
        <w:gridCol w:w="4819"/>
      </w:tblGrid>
      <w:tr>
        <w:tc>
          <w:tcPr>
            <w:tcW w:type="dxa" w:w="907"/>
            <w:shd w:val="clear" w:color="auto" w:fill="E4A11B"/>
          </w:tcPr>
          <w:p>
            <w:pPr>
              <w:spacing w:before="80" w:after="80"/>
              <w:jc w:val="center"/>
            </w:pPr>
            <w:r>
              <w:rPr>
                <w:rFonts w:ascii="Georgia" w:hAnsi="Georgia" w:eastAsia="Georgia"/>
                <w:b/>
                <w:i w:val="0"/>
                <w:color w:val="FFFFFF"/>
                <w:sz w:val="36"/>
              </w:rPr>
              <w:t>3</w:t>
            </w:r>
          </w:p>
        </w:tc>
        <w:tc>
          <w:tcPr>
            <w:tcW w:type="dxa" w:w="8731"/>
            <w:shd w:val="clear" w:color="auto" w:fill="2F4A57"/>
          </w:tcPr>
          <w:p>
            <w:pPr>
              <w:spacing w:before="80" w:after="80"/>
              <w:ind w:left="160"/>
            </w:pPr>
            <w:r>
              <w:rPr>
                <w:rFonts w:ascii="Georgia" w:hAnsi="Georgia" w:eastAsia="Georgia"/>
                <w:b/>
                <w:i w:val="0"/>
                <w:color w:val="FFFFFF"/>
                <w:sz w:val="30"/>
              </w:rPr>
              <w:t>Planning call</w:t>
            </w:r>
          </w:p>
        </w:tc>
      </w:tr>
    </w:tbl>
    <w:p>
      <w:pPr>
        <w:spacing w:after="40"/>
      </w:pPr>
    </w:p>
    <w:p>
      <w:pPr>
        <w:spacing w:after="160"/>
      </w:pPr>
      <w:r>
        <w:rPr>
          <w:rFonts w:ascii="Arial" w:hAnsi="Arial" w:eastAsia="Arial"/>
          <w:b w:val="0"/>
          <w:i w:val="0"/>
          <w:sz w:val="20"/>
        </w:rPr>
        <w:t>The planning call shapes the timetable for day one. Ofsted does not expect a written self-evaluation for this call: leaders are asked about their own view of strengths and priorities, using the toolkit as a shared reference point.</w:t>
      </w:r>
    </w:p>
    <w:p>
      <w:pPr>
        <w:spacing w:after="100"/>
        <w:ind w:left="227"/>
      </w:pPr>
      <w:r>
        <w:rPr>
          <w:rFonts w:ascii="Arial" w:hAnsi="Arial" w:eastAsia="Arial"/>
          <w:b/>
          <w:i w:val="0"/>
          <w:color w:val="E4A11B"/>
          <w:sz w:val="24"/>
        </w:rPr>
        <w:t xml:space="preserve">☐  </w:t>
      </w:r>
      <w:r>
        <w:rPr>
          <w:rFonts w:ascii="Arial" w:hAnsi="Arial" w:eastAsia="Arial"/>
          <w:b w:val="0"/>
          <w:i w:val="0"/>
          <w:sz w:val="21"/>
        </w:rPr>
        <w:t>Decide who attends: headteacher plus the nominee where there is one, and any senior leaders best placed to discuss inclusion, SEND or off-site provision.</w:t>
      </w:r>
    </w:p>
    <w:p>
      <w:pPr>
        <w:spacing w:after="100"/>
        <w:ind w:left="227"/>
      </w:pPr>
      <w:r>
        <w:rPr>
          <w:rFonts w:ascii="Arial" w:hAnsi="Arial" w:eastAsia="Arial"/>
          <w:b/>
          <w:i w:val="0"/>
          <w:color w:val="E4A11B"/>
          <w:sz w:val="24"/>
        </w:rPr>
        <w:t xml:space="preserve">☐  </w:t>
      </w:r>
      <w:r>
        <w:rPr>
          <w:rFonts w:ascii="Arial" w:hAnsi="Arial" w:eastAsia="Arial"/>
          <w:b w:val="0"/>
          <w:i w:val="0"/>
          <w:sz w:val="21"/>
        </w:rPr>
        <w:t>Be ready to talk through perceived strengths and priorities for each evaluation area, in plain terms.</w:t>
      </w:r>
    </w:p>
    <w:p>
      <w:pPr>
        <w:spacing w:after="100"/>
        <w:ind w:left="227"/>
      </w:pPr>
      <w:r>
        <w:rPr>
          <w:rFonts w:ascii="Arial" w:hAnsi="Arial" w:eastAsia="Arial"/>
          <w:b/>
          <w:i w:val="0"/>
          <w:color w:val="E4A11B"/>
          <w:sz w:val="24"/>
        </w:rPr>
        <w:t xml:space="preserve">☐  </w:t>
      </w:r>
      <w:r>
        <w:rPr>
          <w:rFonts w:ascii="Arial" w:hAnsi="Arial" w:eastAsia="Arial"/>
          <w:b w:val="0"/>
          <w:i w:val="0"/>
          <w:sz w:val="21"/>
        </w:rPr>
        <w:t>Confirm numbers and detail for any pupils with SEND, off-site alternative provision, part-time timetables or elective home education.</w:t>
      </w:r>
    </w:p>
    <w:p>
      <w:pPr>
        <w:spacing w:after="100"/>
        <w:ind w:left="227"/>
      </w:pPr>
      <w:r>
        <w:rPr>
          <w:rFonts w:ascii="Arial" w:hAnsi="Arial" w:eastAsia="Arial"/>
          <w:b/>
          <w:i w:val="0"/>
          <w:color w:val="E4A11B"/>
          <w:sz w:val="24"/>
        </w:rPr>
        <w:t xml:space="preserve">☐  </w:t>
      </w:r>
      <w:r>
        <w:rPr>
          <w:rFonts w:ascii="Arial" w:hAnsi="Arial" w:eastAsia="Arial"/>
          <w:b w:val="0"/>
          <w:i w:val="0"/>
          <w:sz w:val="21"/>
        </w:rPr>
        <w:t>Agree the shape of day one, including when the designated safeguarding lead will be free to meet the lead inspector.</w:t>
      </w:r>
    </w:p>
    <w:p>
      <w:pPr>
        <w:spacing w:after="100"/>
        <w:ind w:left="227"/>
      </w:pPr>
      <w:r>
        <w:rPr>
          <w:rFonts w:ascii="Arial" w:hAnsi="Arial" w:eastAsia="Arial"/>
          <w:b/>
          <w:i w:val="0"/>
          <w:color w:val="E4A11B"/>
          <w:sz w:val="24"/>
        </w:rPr>
        <w:t xml:space="preserve">☐  </w:t>
      </w:r>
      <w:r>
        <w:rPr>
          <w:rFonts w:ascii="Arial" w:hAnsi="Arial" w:eastAsia="Arial"/>
          <w:b w:val="0"/>
          <w:i w:val="0"/>
          <w:sz w:val="21"/>
        </w:rPr>
        <w:t>Agree a suitable time on day one or day two for governors or trustees to meet the inspector.</w:t>
      </w:r>
    </w:p>
    <w:p>
      <w:pPr>
        <w:spacing w:after="100"/>
        <w:ind w:left="227"/>
      </w:pPr>
      <w:r>
        <w:rPr>
          <w:rFonts w:ascii="Arial" w:hAnsi="Arial" w:eastAsia="Arial"/>
          <w:b/>
          <w:i w:val="0"/>
          <w:color w:val="E4A11B"/>
          <w:sz w:val="24"/>
        </w:rPr>
        <w:t xml:space="preserve">☐  </w:t>
      </w:r>
      <w:r>
        <w:rPr>
          <w:rFonts w:ascii="Arial" w:hAnsi="Arial" w:eastAsia="Arial"/>
          <w:b w:val="0"/>
          <w:i w:val="0"/>
          <w:sz w:val="21"/>
        </w:rPr>
        <w:t>Confirm practical arrangements: start time, staff briefing, room for the inspection team, and any planned interruptions to the normal timetable.</w:t>
      </w:r>
    </w:p>
    <w:p>
      <w:pPr>
        <w:spacing w:after="100"/>
        <w:ind w:left="227"/>
      </w:pPr>
      <w:r>
        <w:rPr>
          <w:rFonts w:ascii="Arial" w:hAnsi="Arial" w:eastAsia="Arial"/>
          <w:b/>
          <w:i w:val="0"/>
          <w:color w:val="E4A11B"/>
          <w:sz w:val="24"/>
        </w:rPr>
        <w:t xml:space="preserve">☐  </w:t>
      </w:r>
      <w:r>
        <w:rPr>
          <w:rFonts w:ascii="Arial" w:hAnsi="Arial" w:eastAsia="Arial"/>
          <w:b w:val="0"/>
          <w:i w:val="0"/>
          <w:sz w:val="21"/>
        </w:rPr>
        <w:t>Raise any reasonable adjustments or other adaptations needed for the on-site days.</w:t>
      </w:r>
    </w:p>
    <w:tbl>
      <w:tblPr>
        <w:tblW w:type="auto" w:w="0"/>
        <w:jc w:val="left"/>
        <w:tblLayout w:type="fixed"/>
        <w:tblLook w:firstColumn="1" w:firstRow="1" w:lastColumn="0" w:lastRow="0" w:noHBand="0" w:noVBand="1" w:val="04A0"/>
      </w:tblPr>
      <w:tblGrid>
        <w:gridCol w:w="4819"/>
        <w:gridCol w:w="4819"/>
      </w:tblGrid>
      <w:tr>
        <w:tc>
          <w:tcPr>
            <w:tcW w:type="dxa" w:w="907"/>
            <w:shd w:val="clear" w:color="auto" w:fill="E4A11B"/>
          </w:tcPr>
          <w:p>
            <w:pPr>
              <w:spacing w:before="80" w:after="80"/>
              <w:jc w:val="center"/>
            </w:pPr>
            <w:r>
              <w:rPr>
                <w:rFonts w:ascii="Georgia" w:hAnsi="Georgia" w:eastAsia="Georgia"/>
                <w:b/>
                <w:i w:val="0"/>
                <w:color w:val="FFFFFF"/>
                <w:sz w:val="36"/>
              </w:rPr>
              <w:t>4</w:t>
            </w:r>
          </w:p>
        </w:tc>
        <w:tc>
          <w:tcPr>
            <w:tcW w:type="dxa" w:w="8731"/>
            <w:shd w:val="clear" w:color="auto" w:fill="2F4A57"/>
          </w:tcPr>
          <w:p>
            <w:pPr>
              <w:spacing w:before="80" w:after="80"/>
              <w:ind w:left="160"/>
            </w:pPr>
            <w:r>
              <w:rPr>
                <w:rFonts w:ascii="Georgia" w:hAnsi="Georgia" w:eastAsia="Georgia"/>
                <w:b/>
                <w:i w:val="0"/>
                <w:color w:val="FFFFFF"/>
                <w:sz w:val="30"/>
              </w:rPr>
              <w:t>Day one</w:t>
            </w:r>
          </w:p>
        </w:tc>
      </w:tr>
    </w:tbl>
    <w:p>
      <w:pPr>
        <w:spacing w:after="40"/>
      </w:pPr>
    </w:p>
    <w:p>
      <w:pPr>
        <w:spacing w:after="100"/>
        <w:ind w:left="227"/>
      </w:pPr>
      <w:r>
        <w:rPr>
          <w:rFonts w:ascii="Arial" w:hAnsi="Arial" w:eastAsia="Arial"/>
          <w:b/>
          <w:i w:val="0"/>
          <w:color w:val="E4A11B"/>
          <w:sz w:val="24"/>
        </w:rPr>
        <w:t xml:space="preserve">☐  </w:t>
      </w:r>
      <w:r>
        <w:rPr>
          <w:rFonts w:ascii="Arial" w:hAnsi="Arial" w:eastAsia="Arial"/>
          <w:b w:val="0"/>
          <w:i w:val="0"/>
          <w:sz w:val="21"/>
        </w:rPr>
        <w:t>All documents and information available to inspectors from 8am (see the list on the next page).</w:t>
      </w:r>
    </w:p>
    <w:p>
      <w:pPr>
        <w:spacing w:after="100"/>
        <w:ind w:left="227"/>
      </w:pPr>
      <w:r>
        <w:rPr>
          <w:rFonts w:ascii="Arial" w:hAnsi="Arial" w:eastAsia="Arial"/>
          <w:b/>
          <w:i w:val="0"/>
          <w:color w:val="E4A11B"/>
          <w:sz w:val="24"/>
        </w:rPr>
        <w:t xml:space="preserve">☐  </w:t>
      </w:r>
      <w:r>
        <w:rPr>
          <w:rFonts w:ascii="Arial" w:hAnsi="Arial" w:eastAsia="Arial"/>
          <w:b w:val="0"/>
          <w:i w:val="0"/>
          <w:sz w:val="21"/>
        </w:rPr>
        <w:t>Single central record ready for early review.</w:t>
      </w:r>
    </w:p>
    <w:p>
      <w:pPr>
        <w:spacing w:after="100"/>
        <w:ind w:left="227"/>
      </w:pPr>
      <w:r>
        <w:rPr>
          <w:rFonts w:ascii="Arial" w:hAnsi="Arial" w:eastAsia="Arial"/>
          <w:b/>
          <w:i w:val="0"/>
          <w:color w:val="E4A11B"/>
          <w:sz w:val="24"/>
        </w:rPr>
        <w:t xml:space="preserve">☐  </w:t>
      </w:r>
      <w:r>
        <w:rPr>
          <w:rFonts w:ascii="Arial" w:hAnsi="Arial" w:eastAsia="Arial"/>
          <w:b w:val="0"/>
          <w:i w:val="0"/>
          <w:sz w:val="21"/>
        </w:rPr>
        <w:t>Pupils agreed for case sampling at the start of the day.</w:t>
      </w:r>
    </w:p>
    <w:p>
      <w:pPr>
        <w:spacing w:after="100"/>
        <w:ind w:left="227"/>
      </w:pPr>
      <w:r>
        <w:rPr>
          <w:rFonts w:ascii="Arial" w:hAnsi="Arial" w:eastAsia="Arial"/>
          <w:b/>
          <w:i w:val="0"/>
          <w:color w:val="E4A11B"/>
          <w:sz w:val="24"/>
        </w:rPr>
        <w:t xml:space="preserve">☐  </w:t>
      </w:r>
      <w:r>
        <w:rPr>
          <w:rFonts w:ascii="Arial" w:hAnsi="Arial" w:eastAsia="Arial"/>
          <w:b w:val="0"/>
          <w:i w:val="0"/>
          <w:sz w:val="21"/>
        </w:rPr>
        <w:t>Designated safeguarding lead available to meet the lead inspector, ideally early in the day.</w:t>
      </w:r>
    </w:p>
    <w:p>
      <w:pPr>
        <w:spacing w:after="100"/>
        <w:ind w:left="227"/>
      </w:pPr>
      <w:r>
        <w:rPr>
          <w:rFonts w:ascii="Arial" w:hAnsi="Arial" w:eastAsia="Arial"/>
          <w:b/>
          <w:i w:val="0"/>
          <w:color w:val="E4A11B"/>
          <w:sz w:val="24"/>
        </w:rPr>
        <w:t xml:space="preserve">☐  </w:t>
      </w:r>
      <w:r>
        <w:rPr>
          <w:rFonts w:ascii="Arial" w:hAnsi="Arial" w:eastAsia="Arial"/>
          <w:b w:val="0"/>
          <w:i w:val="0"/>
          <w:sz w:val="21"/>
        </w:rPr>
        <w:t>SENCo, or equivalent, available for a focused meeting, likely to include the lead inspector.</w:t>
      </w:r>
    </w:p>
    <w:p>
      <w:pPr>
        <w:spacing w:after="100"/>
        <w:ind w:left="227"/>
      </w:pPr>
      <w:r>
        <w:rPr>
          <w:rFonts w:ascii="Arial" w:hAnsi="Arial" w:eastAsia="Arial"/>
          <w:b/>
          <w:i w:val="0"/>
          <w:color w:val="E4A11B"/>
          <w:sz w:val="24"/>
        </w:rPr>
        <w:t xml:space="preserve">☐  </w:t>
      </w:r>
      <w:r>
        <w:rPr>
          <w:rFonts w:ascii="Arial" w:hAnsi="Arial" w:eastAsia="Arial"/>
          <w:b w:val="0"/>
          <w:i w:val="0"/>
          <w:sz w:val="21"/>
        </w:rPr>
        <w:t>Subject or phase leaders available for learning walks and focused discussions, particularly for curriculum, teaching and achievement.</w:t>
      </w:r>
    </w:p>
    <w:p>
      <w:pPr>
        <w:spacing w:after="100"/>
        <w:ind w:left="227"/>
      </w:pPr>
      <w:r>
        <w:rPr>
          <w:rFonts w:ascii="Arial" w:hAnsi="Arial" w:eastAsia="Arial"/>
          <w:b/>
          <w:i w:val="0"/>
          <w:color w:val="E4A11B"/>
          <w:sz w:val="24"/>
        </w:rPr>
        <w:t xml:space="preserve">☐  </w:t>
      </w:r>
      <w:r>
        <w:rPr>
          <w:rFonts w:ascii="Arial" w:hAnsi="Arial" w:eastAsia="Arial"/>
          <w:b w:val="0"/>
          <w:i w:val="0"/>
          <w:sz w:val="21"/>
        </w:rPr>
        <w:t>A small random group of staff available for a short conversation about safeguarding.</w:t>
      </w:r>
    </w:p>
    <w:p>
      <w:pPr>
        <w:spacing w:after="100"/>
        <w:ind w:left="227"/>
      </w:pPr>
      <w:r>
        <w:rPr>
          <w:rFonts w:ascii="Arial" w:hAnsi="Arial" w:eastAsia="Arial"/>
          <w:b/>
          <w:i w:val="0"/>
          <w:color w:val="E4A11B"/>
          <w:sz w:val="24"/>
        </w:rPr>
        <w:t xml:space="preserve">☐  </w:t>
      </w:r>
      <w:r>
        <w:rPr>
          <w:rFonts w:ascii="Arial" w:hAnsi="Arial" w:eastAsia="Arial"/>
          <w:b w:val="0"/>
          <w:i w:val="0"/>
          <w:sz w:val="21"/>
        </w:rPr>
        <w:t>Leaders available for a lunchtime and an end-of-day reflection meeting with the inspection team.</w:t>
      </w:r>
    </w:p>
    <w:p>
      <w:pPr>
        <w:spacing w:after="100"/>
        <w:ind w:left="227"/>
      </w:pPr>
      <w:r>
        <w:rPr>
          <w:rFonts w:ascii="Arial" w:hAnsi="Arial" w:eastAsia="Arial"/>
          <w:b/>
          <w:i w:val="0"/>
          <w:color w:val="E4A11B"/>
          <w:sz w:val="24"/>
        </w:rPr>
        <w:t xml:space="preserve">☐  </w:t>
      </w:r>
      <w:r>
        <w:rPr>
          <w:rFonts w:ascii="Arial" w:hAnsi="Arial" w:eastAsia="Arial"/>
          <w:b w:val="0"/>
          <w:i w:val="0"/>
          <w:sz w:val="21"/>
        </w:rPr>
        <w:t>Headteacher and nominee available at the end of the day to help finalise the plan for day two.</w:t>
      </w:r>
    </w:p>
    <w:p>
      <w:r>
        <w:br w:type="page"/>
      </w:r>
    </w:p>
    <w:tbl>
      <w:tblPr>
        <w:tblW w:type="auto" w:w="0"/>
        <w:jc w:val="left"/>
        <w:tblLayout w:type="fixed"/>
        <w:tblLook w:firstColumn="1" w:firstRow="1" w:lastColumn="0" w:lastRow="0" w:noHBand="0" w:noVBand="1" w:val="04A0"/>
      </w:tblPr>
      <w:tblGrid>
        <w:gridCol w:w="4819"/>
        <w:gridCol w:w="4819"/>
      </w:tblGrid>
      <w:tr>
        <w:tc>
          <w:tcPr>
            <w:tcW w:type="dxa" w:w="907"/>
            <w:shd w:val="clear" w:color="auto" w:fill="E4A11B"/>
          </w:tcPr>
          <w:p>
            <w:pPr>
              <w:spacing w:before="80" w:after="80"/>
              <w:jc w:val="center"/>
            </w:pPr>
            <w:r>
              <w:rPr>
                <w:rFonts w:ascii="Georgia" w:hAnsi="Georgia" w:eastAsia="Georgia"/>
                <w:b/>
                <w:i w:val="0"/>
                <w:color w:val="FFFFFF"/>
                <w:sz w:val="36"/>
              </w:rPr>
              <w:t>5</w:t>
            </w:r>
          </w:p>
        </w:tc>
        <w:tc>
          <w:tcPr>
            <w:tcW w:type="dxa" w:w="8731"/>
            <w:shd w:val="clear" w:color="auto" w:fill="2F4A57"/>
          </w:tcPr>
          <w:p>
            <w:pPr>
              <w:spacing w:before="80" w:after="80"/>
              <w:ind w:left="160"/>
            </w:pPr>
            <w:r>
              <w:rPr>
                <w:rFonts w:ascii="Georgia" w:hAnsi="Georgia" w:eastAsia="Georgia"/>
                <w:b/>
                <w:i w:val="0"/>
                <w:color w:val="FFFFFF"/>
                <w:sz w:val="30"/>
              </w:rPr>
              <w:t>Day two</w:t>
            </w:r>
          </w:p>
        </w:tc>
      </w:tr>
    </w:tbl>
    <w:p>
      <w:pPr>
        <w:spacing w:after="40"/>
      </w:pPr>
    </w:p>
    <w:p>
      <w:pPr>
        <w:spacing w:after="100"/>
        <w:ind w:left="227"/>
      </w:pPr>
      <w:r>
        <w:rPr>
          <w:rFonts w:ascii="Arial" w:hAnsi="Arial" w:eastAsia="Arial"/>
          <w:b/>
          <w:i w:val="0"/>
          <w:color w:val="E4A11B"/>
          <w:sz w:val="24"/>
        </w:rPr>
        <w:t xml:space="preserve">☐  </w:t>
      </w:r>
      <w:r>
        <w:rPr>
          <w:rFonts w:ascii="Arial" w:hAnsi="Arial" w:eastAsia="Arial"/>
          <w:b w:val="0"/>
          <w:i w:val="0"/>
          <w:sz w:val="21"/>
        </w:rPr>
        <w:t>Start-of-day reflection meeting to confirm wellbeing and agree any fine-tuning to the timetable.</w:t>
      </w:r>
    </w:p>
    <w:p>
      <w:pPr>
        <w:spacing w:after="100"/>
        <w:ind w:left="227"/>
      </w:pPr>
      <w:r>
        <w:rPr>
          <w:rFonts w:ascii="Arial" w:hAnsi="Arial" w:eastAsia="Arial"/>
          <w:b/>
          <w:i w:val="0"/>
          <w:color w:val="E4A11B"/>
          <w:sz w:val="24"/>
        </w:rPr>
        <w:t xml:space="preserve">☐  </w:t>
      </w:r>
      <w:r>
        <w:rPr>
          <w:rFonts w:ascii="Arial" w:hAnsi="Arial" w:eastAsia="Arial"/>
          <w:b w:val="0"/>
          <w:i w:val="0"/>
          <w:sz w:val="21"/>
        </w:rPr>
        <w:t>Continue agreed inspection activities: further learning walks, meetings and case sampling.</w:t>
      </w:r>
    </w:p>
    <w:p>
      <w:pPr>
        <w:spacing w:after="100"/>
        <w:ind w:left="227"/>
      </w:pPr>
      <w:r>
        <w:rPr>
          <w:rFonts w:ascii="Arial" w:hAnsi="Arial" w:eastAsia="Arial"/>
          <w:b/>
          <w:i w:val="0"/>
          <w:color w:val="E4A11B"/>
          <w:sz w:val="24"/>
        </w:rPr>
        <w:t xml:space="preserve">☐  </w:t>
      </w:r>
      <w:r>
        <w:rPr>
          <w:rFonts w:ascii="Arial" w:hAnsi="Arial" w:eastAsia="Arial"/>
          <w:b w:val="0"/>
          <w:i w:val="0"/>
          <w:sz w:val="21"/>
        </w:rPr>
        <w:t>Leaders available at lunchtime for a further reflection meeting.</w:t>
      </w:r>
    </w:p>
    <w:p>
      <w:pPr>
        <w:spacing w:after="100"/>
        <w:ind w:left="227"/>
      </w:pPr>
      <w:r>
        <w:rPr>
          <w:rFonts w:ascii="Arial" w:hAnsi="Arial" w:eastAsia="Arial"/>
          <w:b/>
          <w:i w:val="0"/>
          <w:color w:val="E4A11B"/>
          <w:sz w:val="24"/>
        </w:rPr>
        <w:t xml:space="preserve">☐  </w:t>
      </w:r>
      <w:r>
        <w:rPr>
          <w:rFonts w:ascii="Arial" w:hAnsi="Arial" w:eastAsia="Arial"/>
          <w:b w:val="0"/>
          <w:i w:val="0"/>
          <w:sz w:val="21"/>
        </w:rPr>
        <w:t>Headteacher and nominee available for the grading meeting once evidence-gathering is complete.</w:t>
      </w:r>
    </w:p>
    <w:p>
      <w:pPr>
        <w:spacing w:after="100"/>
        <w:ind w:left="227"/>
      </w:pPr>
      <w:r>
        <w:rPr>
          <w:rFonts w:ascii="Arial" w:hAnsi="Arial" w:eastAsia="Arial"/>
          <w:b/>
          <w:i w:val="0"/>
          <w:color w:val="E4A11B"/>
          <w:sz w:val="24"/>
        </w:rPr>
        <w:t xml:space="preserve">☐  </w:t>
      </w:r>
      <w:r>
        <w:rPr>
          <w:rFonts w:ascii="Arial" w:hAnsi="Arial" w:eastAsia="Arial"/>
          <w:b w:val="0"/>
          <w:i w:val="0"/>
          <w:sz w:val="21"/>
        </w:rPr>
        <w:t>Governors, trustees or other relevant attendees invited to the final feedback meeting.</w:t>
      </w:r>
    </w:p>
    <w:p>
      <w:pPr>
        <w:spacing w:after="100"/>
        <w:ind w:left="227"/>
      </w:pPr>
      <w:r>
        <w:rPr>
          <w:rFonts w:ascii="Arial" w:hAnsi="Arial" w:eastAsia="Arial"/>
          <w:b/>
          <w:i w:val="0"/>
          <w:color w:val="E4A11B"/>
          <w:sz w:val="24"/>
        </w:rPr>
        <w:t xml:space="preserve">☐  </w:t>
      </w:r>
      <w:r>
        <w:rPr>
          <w:rFonts w:ascii="Arial" w:hAnsi="Arial" w:eastAsia="Arial"/>
          <w:b w:val="0"/>
          <w:i w:val="0"/>
          <w:sz w:val="21"/>
        </w:rPr>
        <w:t>Remind attendees that findings can be shared with governors, trustees and close colleagues, but must not be made public or shared with parents until the final report card is issued.</w:t>
      </w:r>
    </w:p>
    <w:tbl>
      <w:tblPr>
        <w:tblW w:type="auto" w:w="0"/>
        <w:jc w:val="left"/>
        <w:tblLayout w:type="fixed"/>
        <w:tblLook w:firstColumn="1" w:firstRow="1" w:lastColumn="0" w:lastRow="0" w:noHBand="0" w:noVBand="1" w:val="04A0"/>
      </w:tblPr>
      <w:tblGrid>
        <w:gridCol w:w="4819"/>
        <w:gridCol w:w="4819"/>
      </w:tblGrid>
      <w:tr>
        <w:tc>
          <w:tcPr>
            <w:tcW w:type="dxa" w:w="907"/>
            <w:shd w:val="clear" w:color="auto" w:fill="E4A11B"/>
          </w:tcPr>
          <w:p>
            <w:pPr>
              <w:spacing w:before="80" w:after="80"/>
              <w:jc w:val="center"/>
            </w:pPr>
            <w:r>
              <w:rPr>
                <w:rFonts w:ascii="Georgia" w:hAnsi="Georgia" w:eastAsia="Georgia"/>
                <w:b/>
                <w:i w:val="0"/>
                <w:color w:val="FFFFFF"/>
                <w:sz w:val="36"/>
              </w:rPr>
              <w:t>6</w:t>
            </w:r>
          </w:p>
        </w:tc>
        <w:tc>
          <w:tcPr>
            <w:tcW w:type="dxa" w:w="8731"/>
            <w:shd w:val="clear" w:color="auto" w:fill="2F4A57"/>
          </w:tcPr>
          <w:p>
            <w:pPr>
              <w:spacing w:before="80" w:after="80"/>
              <w:ind w:left="160"/>
            </w:pPr>
            <w:r>
              <w:rPr>
                <w:rFonts w:ascii="Georgia" w:hAnsi="Georgia" w:eastAsia="Georgia"/>
                <w:b/>
                <w:i w:val="0"/>
                <w:color w:val="FFFFFF"/>
                <w:sz w:val="30"/>
              </w:rPr>
              <w:t>After</w:t>
            </w:r>
          </w:p>
        </w:tc>
      </w:tr>
    </w:tbl>
    <w:p>
      <w:pPr>
        <w:spacing w:after="40"/>
      </w:pPr>
    </w:p>
    <w:p>
      <w:pPr>
        <w:spacing w:after="160"/>
      </w:pPr>
      <w:r>
        <w:rPr>
          <w:rFonts w:ascii="Arial" w:hAnsi="Arial" w:eastAsia="Arial"/>
          <w:b w:val="0"/>
          <w:i w:val="0"/>
          <w:sz w:val="20"/>
        </w:rPr>
        <w:t>Report cards are normally sent to the school within 18 working days of the end of the inspection. Schools then have 5 working days to comment on the draft, limited to minor points of clarity or factual accuracy.</w:t>
      </w:r>
    </w:p>
    <w:p>
      <w:pPr>
        <w:spacing w:after="100"/>
        <w:ind w:left="227"/>
      </w:pPr>
      <w:r>
        <w:rPr>
          <w:rFonts w:ascii="Arial" w:hAnsi="Arial" w:eastAsia="Arial"/>
          <w:b/>
          <w:i w:val="0"/>
          <w:color w:val="E4A11B"/>
          <w:sz w:val="24"/>
        </w:rPr>
        <w:t xml:space="preserve">☐  </w:t>
      </w:r>
      <w:r>
        <w:rPr>
          <w:rFonts w:ascii="Arial" w:hAnsi="Arial" w:eastAsia="Arial"/>
          <w:b w:val="0"/>
          <w:i w:val="0"/>
          <w:sz w:val="21"/>
        </w:rPr>
        <w:t>Draft report card reviewed within 5 working days and any minor factual accuracy or clarity points raised.</w:t>
      </w:r>
    </w:p>
    <w:p>
      <w:pPr>
        <w:spacing w:after="100"/>
        <w:ind w:left="227"/>
      </w:pPr>
      <w:r>
        <w:rPr>
          <w:rFonts w:ascii="Arial" w:hAnsi="Arial" w:eastAsia="Arial"/>
          <w:b/>
          <w:i w:val="0"/>
          <w:color w:val="E4A11B"/>
          <w:sz w:val="24"/>
        </w:rPr>
        <w:t xml:space="preserve">☐  </w:t>
      </w:r>
      <w:r>
        <w:rPr>
          <w:rFonts w:ascii="Arial" w:hAnsi="Arial" w:eastAsia="Arial"/>
          <w:b w:val="0"/>
          <w:i w:val="0"/>
          <w:sz w:val="21"/>
        </w:rPr>
        <w:t>Do not publish or share the draft report card externally; it is not the final version.</w:t>
      </w:r>
    </w:p>
    <w:p>
      <w:pPr>
        <w:spacing w:after="100"/>
        <w:ind w:left="227"/>
      </w:pPr>
      <w:r>
        <w:rPr>
          <w:rFonts w:ascii="Arial" w:hAnsi="Arial" w:eastAsia="Arial"/>
          <w:b/>
          <w:i w:val="0"/>
          <w:color w:val="E4A11B"/>
          <w:sz w:val="24"/>
        </w:rPr>
        <w:t xml:space="preserve">☐  </w:t>
      </w:r>
      <w:r>
        <w:rPr>
          <w:rFonts w:ascii="Arial" w:hAnsi="Arial" w:eastAsia="Arial"/>
          <w:b w:val="0"/>
          <w:i w:val="0"/>
          <w:sz w:val="21"/>
        </w:rPr>
        <w:t>Final report card normally issued within 30 working days of the end of the inspection if only minor points were raised.</w:t>
      </w:r>
    </w:p>
    <w:p>
      <w:pPr>
        <w:spacing w:after="100"/>
        <w:ind w:left="227"/>
      </w:pPr>
      <w:r>
        <w:rPr>
          <w:rFonts w:ascii="Arial" w:hAnsi="Arial" w:eastAsia="Arial"/>
          <w:b/>
          <w:i w:val="0"/>
          <w:color w:val="E4A11B"/>
          <w:sz w:val="24"/>
        </w:rPr>
        <w:t xml:space="preserve">☐  </w:t>
      </w:r>
      <w:r>
        <w:rPr>
          <w:rFonts w:ascii="Arial" w:hAnsi="Arial" w:eastAsia="Arial"/>
          <w:b w:val="0"/>
          <w:i w:val="0"/>
          <w:sz w:val="21"/>
        </w:rPr>
        <w:t>Parents of every registered pupil sent a copy of the final report card within 5 working days of the school receiving it (by law).</w:t>
      </w:r>
    </w:p>
    <w:p>
      <w:pPr>
        <w:spacing w:after="100"/>
        <w:ind w:left="227"/>
      </w:pPr>
      <w:r>
        <w:rPr>
          <w:rFonts w:ascii="Arial" w:hAnsi="Arial" w:eastAsia="Arial"/>
          <w:b/>
          <w:i w:val="0"/>
          <w:color w:val="E4A11B"/>
          <w:sz w:val="24"/>
        </w:rPr>
        <w:t xml:space="preserve">☐  </w:t>
      </w:r>
      <w:r>
        <w:rPr>
          <w:rFonts w:ascii="Arial" w:hAnsi="Arial" w:eastAsia="Arial"/>
          <w:b w:val="0"/>
          <w:i w:val="0"/>
          <w:sz w:val="21"/>
        </w:rPr>
        <w:t>Consider whether any parents need a hard copy as well as a digital or website link.</w:t>
      </w:r>
    </w:p>
    <w:p>
      <w:pPr>
        <w:spacing w:after="100"/>
        <w:ind w:left="227"/>
      </w:pPr>
      <w:r>
        <w:rPr>
          <w:rFonts w:ascii="Arial" w:hAnsi="Arial" w:eastAsia="Arial"/>
          <w:b/>
          <w:i w:val="0"/>
          <w:color w:val="E4A11B"/>
          <w:sz w:val="24"/>
        </w:rPr>
        <w:t xml:space="preserve">☐  </w:t>
      </w:r>
      <w:r>
        <w:rPr>
          <w:rFonts w:ascii="Arial" w:hAnsi="Arial" w:eastAsia="Arial"/>
          <w:b w:val="0"/>
          <w:i w:val="0"/>
          <w:sz w:val="21"/>
        </w:rPr>
        <w:t>Final report card is normally published on Ofsted's reports website 5 working days after being sent to the school.</w:t>
      </w:r>
    </w:p>
    <w:p>
      <w:pPr>
        <w:spacing w:after="100"/>
        <w:ind w:left="227"/>
      </w:pPr>
      <w:r>
        <w:rPr>
          <w:rFonts w:ascii="Arial" w:hAnsi="Arial" w:eastAsia="Arial"/>
          <w:b/>
          <w:i w:val="0"/>
          <w:color w:val="E4A11B"/>
          <w:sz w:val="24"/>
        </w:rPr>
        <w:t xml:space="preserve">☐  </w:t>
      </w:r>
      <w:r>
        <w:rPr>
          <w:rFonts w:ascii="Arial" w:hAnsi="Arial" w:eastAsia="Arial"/>
          <w:b w:val="0"/>
          <w:i w:val="0"/>
          <w:sz w:val="21"/>
        </w:rPr>
        <w:t>Any formal complaint about the inspection process or conduct raised through Ofsted's complaints process, separately from minor factual accuracy points.</w:t>
      </w:r>
    </w:p>
    <w:p>
      <w:pPr>
        <w:spacing w:after="100"/>
        <w:ind w:left="227"/>
      </w:pPr>
      <w:r>
        <w:rPr>
          <w:rFonts w:ascii="Arial" w:hAnsi="Arial" w:eastAsia="Arial"/>
          <w:b/>
          <w:i w:val="0"/>
          <w:color w:val="E4A11B"/>
          <w:sz w:val="24"/>
        </w:rPr>
        <w:t xml:space="preserve">☐  </w:t>
      </w:r>
      <w:r>
        <w:rPr>
          <w:rFonts w:ascii="Arial" w:hAnsi="Arial" w:eastAsia="Arial"/>
          <w:b w:val="0"/>
          <w:i w:val="0"/>
          <w:sz w:val="21"/>
        </w:rPr>
        <w:t>Findings and priorities for improvement shared with the full governing body or trustee board.</w:t>
      </w:r>
    </w:p>
    <w:p>
      <w:r>
        <w:br w:type="page"/>
      </w:r>
    </w:p>
    <w:tbl>
      <w:tblPr>
        <w:tblW w:type="auto" w:w="0"/>
        <w:jc w:val="left"/>
        <w:tblLayout w:type="fixed"/>
        <w:tblLook w:firstColumn="1" w:firstRow="1" w:lastColumn="0" w:lastRow="0" w:noHBand="0" w:noVBand="1" w:val="04A0"/>
      </w:tblPr>
      <w:tblGrid>
        <w:gridCol w:w="4819"/>
        <w:gridCol w:w="4819"/>
      </w:tblGrid>
      <w:tr>
        <w:tc>
          <w:tcPr>
            <w:tcW w:type="dxa" w:w="907"/>
            <w:shd w:val="clear" w:color="auto" w:fill="E4A11B"/>
          </w:tcPr>
          <w:p>
            <w:pPr>
              <w:spacing w:before="80" w:after="80"/>
              <w:jc w:val="center"/>
            </w:pPr>
            <w:r>
              <w:rPr>
                <w:rFonts w:ascii="Georgia" w:hAnsi="Georgia" w:eastAsia="Georgia"/>
                <w:b/>
                <w:i w:val="0"/>
                <w:color w:val="FFFFFF"/>
                <w:sz w:val="36"/>
              </w:rPr>
              <w:t>✓</w:t>
            </w:r>
          </w:p>
        </w:tc>
        <w:tc>
          <w:tcPr>
            <w:tcW w:type="dxa" w:w="8731"/>
            <w:shd w:val="clear" w:color="auto" w:fill="2F4A57"/>
          </w:tcPr>
          <w:p>
            <w:pPr>
              <w:spacing w:before="80" w:after="80"/>
              <w:ind w:left="160"/>
            </w:pPr>
            <w:r>
              <w:rPr>
                <w:rFonts w:ascii="Georgia" w:hAnsi="Georgia" w:eastAsia="Georgia"/>
                <w:b/>
                <w:i w:val="0"/>
                <w:color w:val="FFFFFF"/>
                <w:sz w:val="30"/>
              </w:rPr>
              <w:t>Documents and information inspectors typically ask for</w:t>
            </w:r>
          </w:p>
        </w:tc>
      </w:tr>
    </w:tbl>
    <w:p>
      <w:pPr>
        <w:spacing w:after="40"/>
      </w:pPr>
    </w:p>
    <w:p>
      <w:pPr>
        <w:spacing w:after="160"/>
      </w:pPr>
      <w:r>
        <w:rPr>
          <w:rFonts w:ascii="Arial" w:hAnsi="Arial" w:eastAsia="Arial"/>
          <w:b w:val="0"/>
          <w:i/>
          <w:color w:val="555555"/>
          <w:sz w:val="19"/>
        </w:rPr>
        <w:t>Schools must make this information available by 8am on the first day of the inspection. It can be in any format that is easily accessible, and inspectors do not expect anything beyond this list.</w:t>
      </w:r>
    </w:p>
    <w:p>
      <w:pPr>
        <w:keepNext/>
        <w:spacing w:before="160" w:after="80"/>
      </w:pPr>
      <w:r>
        <w:rPr>
          <w:rFonts w:ascii="Arial" w:hAnsi="Arial" w:eastAsia="Arial"/>
          <w:b/>
          <w:i w:val="0"/>
          <w:color w:val="2F4A57"/>
          <w:sz w:val="22"/>
        </w:rPr>
        <w:t>Strategic documents</w:t>
      </w:r>
    </w:p>
    <w:p>
      <w:pPr>
        <w:spacing w:after="100"/>
        <w:ind w:left="227"/>
      </w:pPr>
      <w:r>
        <w:rPr>
          <w:rFonts w:ascii="Arial" w:hAnsi="Arial" w:eastAsia="Arial"/>
          <w:b/>
          <w:i w:val="0"/>
          <w:color w:val="E4A11B"/>
          <w:sz w:val="24"/>
        </w:rPr>
        <w:t xml:space="preserve">☐  </w:t>
      </w:r>
      <w:r>
        <w:rPr>
          <w:rFonts w:ascii="Arial" w:hAnsi="Arial" w:eastAsia="Arial"/>
          <w:b w:val="0"/>
          <w:i w:val="0"/>
          <w:sz w:val="21"/>
        </w:rPr>
        <w:t>School, federation or trust improvement priorities and longer-term vision.</w:t>
      </w:r>
    </w:p>
    <w:p>
      <w:pPr>
        <w:spacing w:after="100"/>
        <w:ind w:left="227"/>
      </w:pPr>
      <w:r>
        <w:rPr>
          <w:rFonts w:ascii="Arial" w:hAnsi="Arial" w:eastAsia="Arial"/>
          <w:b/>
          <w:i w:val="0"/>
          <w:color w:val="E4A11B"/>
          <w:sz w:val="24"/>
        </w:rPr>
        <w:t xml:space="preserve">☐  </w:t>
      </w:r>
      <w:r>
        <w:rPr>
          <w:rFonts w:ascii="Arial" w:hAnsi="Arial" w:eastAsia="Arial"/>
          <w:b w:val="0"/>
          <w:i w:val="0"/>
          <w:sz w:val="21"/>
        </w:rPr>
        <w:t>Governing body minutes (maintained schools) or trustee board minutes (academies), plus other strategic governance papers.</w:t>
      </w:r>
    </w:p>
    <w:p>
      <w:pPr>
        <w:spacing w:after="100"/>
        <w:ind w:left="227"/>
      </w:pPr>
      <w:r>
        <w:rPr>
          <w:rFonts w:ascii="Arial" w:hAnsi="Arial" w:eastAsia="Arial"/>
          <w:b/>
          <w:i w:val="0"/>
          <w:color w:val="E4A11B"/>
          <w:sz w:val="24"/>
        </w:rPr>
        <w:t xml:space="preserve">☐  </w:t>
      </w:r>
      <w:r>
        <w:rPr>
          <w:rFonts w:ascii="Arial" w:hAnsi="Arial" w:eastAsia="Arial"/>
          <w:b w:val="0"/>
          <w:i w:val="0"/>
          <w:sz w:val="21"/>
        </w:rPr>
        <w:t>Reports from any external evaluation of the school.</w:t>
      </w:r>
    </w:p>
    <w:p>
      <w:pPr>
        <w:keepNext/>
        <w:spacing w:before="160" w:after="80"/>
      </w:pPr>
      <w:r>
        <w:rPr>
          <w:rFonts w:ascii="Arial" w:hAnsi="Arial" w:eastAsia="Arial"/>
          <w:b/>
          <w:i w:val="0"/>
          <w:color w:val="2F4A57"/>
          <w:sz w:val="22"/>
        </w:rPr>
        <w:t>Behaviour and attendance records</w:t>
      </w:r>
    </w:p>
    <w:p>
      <w:pPr>
        <w:spacing w:after="100"/>
        <w:ind w:left="227"/>
      </w:pPr>
      <w:r>
        <w:rPr>
          <w:rFonts w:ascii="Arial" w:hAnsi="Arial" w:eastAsia="Arial"/>
          <w:b/>
          <w:i w:val="0"/>
          <w:color w:val="E4A11B"/>
          <w:sz w:val="24"/>
        </w:rPr>
        <w:t xml:space="preserve">☐  </w:t>
      </w:r>
      <w:r>
        <w:rPr>
          <w:rFonts w:ascii="Arial" w:hAnsi="Arial" w:eastAsia="Arial"/>
          <w:b w:val="0"/>
          <w:i w:val="0"/>
          <w:sz w:val="21"/>
        </w:rPr>
        <w:t>Up-to-date attendance analysis for all pupil groups.</w:t>
      </w:r>
    </w:p>
    <w:p>
      <w:pPr>
        <w:spacing w:after="100"/>
        <w:ind w:left="227"/>
      </w:pPr>
      <w:r>
        <w:rPr>
          <w:rFonts w:ascii="Arial" w:hAnsi="Arial" w:eastAsia="Arial"/>
          <w:b/>
          <w:i w:val="0"/>
          <w:color w:val="E4A11B"/>
          <w:sz w:val="24"/>
        </w:rPr>
        <w:t xml:space="preserve">☐  </w:t>
      </w:r>
      <w:r>
        <w:rPr>
          <w:rFonts w:ascii="Arial" w:hAnsi="Arial" w:eastAsia="Arial"/>
          <w:b w:val="0"/>
          <w:i w:val="0"/>
          <w:sz w:val="21"/>
        </w:rPr>
        <w:t>Pupils taken off roll, with reasons.</w:t>
      </w:r>
    </w:p>
    <w:p>
      <w:pPr>
        <w:spacing w:after="100"/>
        <w:ind w:left="227"/>
      </w:pPr>
      <w:r>
        <w:rPr>
          <w:rFonts w:ascii="Arial" w:hAnsi="Arial" w:eastAsia="Arial"/>
          <w:b/>
          <w:i w:val="0"/>
          <w:color w:val="E4A11B"/>
          <w:sz w:val="24"/>
        </w:rPr>
        <w:t xml:space="preserve">☐  </w:t>
      </w:r>
      <w:r>
        <w:rPr>
          <w:rFonts w:ascii="Arial" w:hAnsi="Arial" w:eastAsia="Arial"/>
          <w:b w:val="0"/>
          <w:i w:val="0"/>
          <w:sz w:val="21"/>
        </w:rPr>
        <w:t>Suspensions, permanent exclusions, incidents of poor behaviour and use of internal isolation.</w:t>
      </w:r>
    </w:p>
    <w:p>
      <w:pPr>
        <w:spacing w:after="100"/>
        <w:ind w:left="227"/>
      </w:pPr>
      <w:r>
        <w:rPr>
          <w:rFonts w:ascii="Arial" w:hAnsi="Arial" w:eastAsia="Arial"/>
          <w:b/>
          <w:i w:val="0"/>
          <w:color w:val="E4A11B"/>
          <w:sz w:val="24"/>
        </w:rPr>
        <w:t xml:space="preserve">☐  </w:t>
      </w:r>
      <w:r>
        <w:rPr>
          <w:rFonts w:ascii="Arial" w:hAnsi="Arial" w:eastAsia="Arial"/>
          <w:b w:val="0"/>
          <w:i w:val="0"/>
          <w:sz w:val="21"/>
        </w:rPr>
        <w:t>Use of alternative provision, off-site direction and managed moves.</w:t>
      </w:r>
    </w:p>
    <w:p>
      <w:pPr>
        <w:spacing w:after="100"/>
        <w:ind w:left="227"/>
      </w:pPr>
      <w:r>
        <w:rPr>
          <w:rFonts w:ascii="Arial" w:hAnsi="Arial" w:eastAsia="Arial"/>
          <w:b/>
          <w:i w:val="0"/>
          <w:color w:val="E4A11B"/>
          <w:sz w:val="24"/>
        </w:rPr>
        <w:t xml:space="preserve">☐  </w:t>
      </w:r>
      <w:r>
        <w:rPr>
          <w:rFonts w:ascii="Arial" w:hAnsi="Arial" w:eastAsia="Arial"/>
          <w:b w:val="0"/>
          <w:i w:val="0"/>
          <w:sz w:val="21"/>
        </w:rPr>
        <w:t>Bullying, harassment and discriminatory behaviour records, including online incidents.</w:t>
      </w:r>
    </w:p>
    <w:p>
      <w:pPr>
        <w:spacing w:after="100"/>
        <w:ind w:left="227"/>
      </w:pPr>
      <w:r>
        <w:rPr>
          <w:rFonts w:ascii="Arial" w:hAnsi="Arial" w:eastAsia="Arial"/>
          <w:b/>
          <w:i w:val="0"/>
          <w:color w:val="E4A11B"/>
          <w:sz w:val="24"/>
        </w:rPr>
        <w:t xml:space="preserve">☐  </w:t>
      </w:r>
      <w:r>
        <w:rPr>
          <w:rFonts w:ascii="Arial" w:hAnsi="Arial" w:eastAsia="Arial"/>
          <w:b w:val="0"/>
          <w:i w:val="0"/>
          <w:sz w:val="21"/>
        </w:rPr>
        <w:t>Sexual harassment and sexual violence records.</w:t>
      </w:r>
    </w:p>
    <w:p>
      <w:pPr>
        <w:spacing w:after="100"/>
        <w:ind w:left="227"/>
      </w:pPr>
      <w:r>
        <w:rPr>
          <w:rFonts w:ascii="Arial" w:hAnsi="Arial" w:eastAsia="Arial"/>
          <w:b/>
          <w:i w:val="0"/>
          <w:color w:val="E4A11B"/>
          <w:sz w:val="24"/>
        </w:rPr>
        <w:t xml:space="preserve">☐  </w:t>
      </w:r>
      <w:r>
        <w:rPr>
          <w:rFonts w:ascii="Arial" w:hAnsi="Arial" w:eastAsia="Arial"/>
          <w:b w:val="0"/>
          <w:i w:val="0"/>
          <w:sz w:val="21"/>
        </w:rPr>
        <w:t>Any use of restrictive physical intervention.</w:t>
      </w:r>
    </w:p>
    <w:p>
      <w:pPr>
        <w:spacing w:after="100"/>
        <w:ind w:left="227"/>
      </w:pPr>
      <w:r>
        <w:rPr>
          <w:rFonts w:ascii="Arial" w:hAnsi="Arial" w:eastAsia="Arial"/>
          <w:b/>
          <w:i w:val="0"/>
          <w:color w:val="E4A11B"/>
          <w:sz w:val="24"/>
        </w:rPr>
        <w:t xml:space="preserve">☐  </w:t>
      </w:r>
      <w:r>
        <w:rPr>
          <w:rFonts w:ascii="Arial" w:hAnsi="Arial" w:eastAsia="Arial"/>
          <w:b w:val="0"/>
          <w:i w:val="0"/>
          <w:sz w:val="21"/>
        </w:rPr>
        <w:t>Inclusion information for case sampling: disadvantaged pupils, pupils with SEND, those known or previously known to children's social care, and others facing barriers to learning or wellbeing.</w:t>
      </w:r>
    </w:p>
    <w:p>
      <w:pPr>
        <w:keepNext/>
        <w:spacing w:before="160" w:after="80"/>
      </w:pPr>
      <w:r>
        <w:rPr>
          <w:rFonts w:ascii="Arial" w:hAnsi="Arial" w:eastAsia="Arial"/>
          <w:b/>
          <w:i w:val="0"/>
          <w:color w:val="2F4A57"/>
          <w:sz w:val="22"/>
        </w:rPr>
        <w:t>Operational documents</w:t>
      </w:r>
    </w:p>
    <w:p>
      <w:pPr>
        <w:spacing w:after="100"/>
        <w:ind w:left="227"/>
      </w:pPr>
      <w:r>
        <w:rPr>
          <w:rFonts w:ascii="Arial" w:hAnsi="Arial" w:eastAsia="Arial"/>
          <w:b/>
          <w:i w:val="0"/>
          <w:color w:val="E4A11B"/>
          <w:sz w:val="24"/>
        </w:rPr>
        <w:t xml:space="preserve">☐  </w:t>
      </w:r>
      <w:r>
        <w:rPr>
          <w:rFonts w:ascii="Arial" w:hAnsi="Arial" w:eastAsia="Arial"/>
          <w:b w:val="0"/>
          <w:i w:val="0"/>
          <w:sz w:val="21"/>
        </w:rPr>
        <w:t>Wi-Fi details.</w:t>
      </w:r>
    </w:p>
    <w:p>
      <w:pPr>
        <w:spacing w:after="100"/>
        <w:ind w:left="227"/>
      </w:pPr>
      <w:r>
        <w:rPr>
          <w:rFonts w:ascii="Arial" w:hAnsi="Arial" w:eastAsia="Arial"/>
          <w:b/>
          <w:i w:val="0"/>
          <w:color w:val="E4A11B"/>
          <w:sz w:val="24"/>
        </w:rPr>
        <w:t xml:space="preserve">☐  </w:t>
      </w:r>
      <w:r>
        <w:rPr>
          <w:rFonts w:ascii="Arial" w:hAnsi="Arial" w:eastAsia="Arial"/>
          <w:b w:val="0"/>
          <w:i w:val="0"/>
          <w:sz w:val="21"/>
        </w:rPr>
        <w:t>Map of the school buildings and practical site information.</w:t>
      </w:r>
    </w:p>
    <w:p>
      <w:pPr>
        <w:spacing w:after="100"/>
        <w:ind w:left="227"/>
      </w:pPr>
      <w:r>
        <w:rPr>
          <w:rFonts w:ascii="Arial" w:hAnsi="Arial" w:eastAsia="Arial"/>
          <w:b/>
          <w:i w:val="0"/>
          <w:color w:val="E4A11B"/>
          <w:sz w:val="24"/>
        </w:rPr>
        <w:t xml:space="preserve">☐  </w:t>
      </w:r>
      <w:r>
        <w:rPr>
          <w:rFonts w:ascii="Arial" w:hAnsi="Arial" w:eastAsia="Arial"/>
          <w:b w:val="0"/>
          <w:i w:val="0"/>
          <w:sz w:val="21"/>
        </w:rPr>
        <w:t>School timetable.</w:t>
      </w:r>
    </w:p>
    <w:p>
      <w:pPr>
        <w:spacing w:after="100"/>
        <w:ind w:left="227"/>
      </w:pPr>
      <w:r>
        <w:rPr>
          <w:rFonts w:ascii="Arial" w:hAnsi="Arial" w:eastAsia="Arial"/>
          <w:b/>
          <w:i w:val="0"/>
          <w:color w:val="E4A11B"/>
          <w:sz w:val="24"/>
        </w:rPr>
        <w:t xml:space="preserve">☐  </w:t>
      </w:r>
      <w:r>
        <w:rPr>
          <w:rFonts w:ascii="Arial" w:hAnsi="Arial" w:eastAsia="Arial"/>
          <w:b w:val="0"/>
          <w:i w:val="0"/>
          <w:sz w:val="21"/>
        </w:rPr>
        <w:t>Current staff list, showing early career teachers, mentors and induction tutors.</w:t>
      </w:r>
    </w:p>
    <w:p>
      <w:pPr>
        <w:spacing w:after="100"/>
        <w:ind w:left="227"/>
      </w:pPr>
      <w:r>
        <w:rPr>
          <w:rFonts w:ascii="Arial" w:hAnsi="Arial" w:eastAsia="Arial"/>
          <w:b/>
          <w:i w:val="0"/>
          <w:color w:val="E4A11B"/>
          <w:sz w:val="24"/>
        </w:rPr>
        <w:t xml:space="preserve">☐  </w:t>
      </w:r>
      <w:r>
        <w:rPr>
          <w:rFonts w:ascii="Arial" w:hAnsi="Arial" w:eastAsia="Arial"/>
          <w:b w:val="0"/>
          <w:i w:val="0"/>
          <w:sz w:val="21"/>
        </w:rPr>
        <w:t>Details of any current staff absence.</w:t>
      </w:r>
    </w:p>
    <w:p>
      <w:pPr>
        <w:spacing w:after="100"/>
        <w:ind w:left="227"/>
      </w:pPr>
      <w:r>
        <w:rPr>
          <w:rFonts w:ascii="Arial" w:hAnsi="Arial" w:eastAsia="Arial"/>
          <w:b/>
          <w:i w:val="0"/>
          <w:color w:val="E4A11B"/>
          <w:sz w:val="24"/>
        </w:rPr>
        <w:t xml:space="preserve">☐  </w:t>
      </w:r>
      <w:r>
        <w:rPr>
          <w:rFonts w:ascii="Arial" w:hAnsi="Arial" w:eastAsia="Arial"/>
          <w:b w:val="0"/>
          <w:i w:val="0"/>
          <w:sz w:val="21"/>
        </w:rPr>
        <w:t>Times of the school day, including any planned interruptions during the inspection, and any lessons or staff that should not be visited (for example, staff under capability procedures).</w:t>
      </w:r>
    </w:p>
    <w:p>
      <w:pPr>
        <w:keepNext/>
        <w:spacing w:before="160" w:after="80"/>
      </w:pPr>
      <w:r>
        <w:rPr>
          <w:rFonts w:ascii="Arial" w:hAnsi="Arial" w:eastAsia="Arial"/>
          <w:b/>
          <w:i w:val="0"/>
          <w:color w:val="2F4A57"/>
          <w:sz w:val="22"/>
        </w:rPr>
        <w:t>Safeguarding information (secure access)</w:t>
      </w:r>
    </w:p>
    <w:p>
      <w:pPr>
        <w:spacing w:after="100"/>
        <w:ind w:left="227"/>
      </w:pPr>
      <w:r>
        <w:rPr>
          <w:rFonts w:ascii="Arial" w:hAnsi="Arial" w:eastAsia="Arial"/>
          <w:b/>
          <w:i w:val="0"/>
          <w:color w:val="E4A11B"/>
          <w:sz w:val="24"/>
        </w:rPr>
        <w:t xml:space="preserve">☐  </w:t>
      </w:r>
      <w:r>
        <w:rPr>
          <w:rFonts w:ascii="Arial" w:hAnsi="Arial" w:eastAsia="Arial"/>
          <w:b w:val="0"/>
          <w:i w:val="0"/>
          <w:sz w:val="21"/>
        </w:rPr>
        <w:t>Single central record and any records relating to disqualification under the Childcare Act 2006.</w:t>
      </w:r>
    </w:p>
    <w:p>
      <w:pPr>
        <w:spacing w:after="100"/>
        <w:ind w:left="227"/>
      </w:pPr>
      <w:r>
        <w:rPr>
          <w:rFonts w:ascii="Arial" w:hAnsi="Arial" w:eastAsia="Arial"/>
          <w:b/>
          <w:i w:val="0"/>
          <w:color w:val="E4A11B"/>
          <w:sz w:val="24"/>
        </w:rPr>
        <w:t xml:space="preserve">☐  </w:t>
      </w:r>
      <w:r>
        <w:rPr>
          <w:rFonts w:ascii="Arial" w:hAnsi="Arial" w:eastAsia="Arial"/>
          <w:b w:val="0"/>
          <w:i w:val="0"/>
          <w:sz w:val="21"/>
        </w:rPr>
        <w:t>DBS and other safeguarding checks for volunteers in regulated activity.</w:t>
      </w:r>
    </w:p>
    <w:p>
      <w:pPr>
        <w:spacing w:after="100"/>
        <w:ind w:left="227"/>
      </w:pPr>
      <w:r>
        <w:rPr>
          <w:rFonts w:ascii="Arial" w:hAnsi="Arial" w:eastAsia="Arial"/>
          <w:b/>
          <w:i w:val="0"/>
          <w:color w:val="E4A11B"/>
          <w:sz w:val="24"/>
        </w:rPr>
        <w:t xml:space="preserve">☐  </w:t>
      </w:r>
      <w:r>
        <w:rPr>
          <w:rFonts w:ascii="Arial" w:hAnsi="Arial" w:eastAsia="Arial"/>
          <w:b w:val="0"/>
          <w:i w:val="0"/>
          <w:sz w:val="21"/>
        </w:rPr>
        <w:t>List of referrals to the designated safeguarding lead, including any escalated to the local authority, with brief resolution notes.</w:t>
      </w:r>
    </w:p>
    <w:p>
      <w:pPr>
        <w:spacing w:after="100"/>
        <w:ind w:left="227"/>
      </w:pPr>
      <w:r>
        <w:rPr>
          <w:rFonts w:ascii="Arial" w:hAnsi="Arial" w:eastAsia="Arial"/>
          <w:b/>
          <w:i w:val="0"/>
          <w:color w:val="E4A11B"/>
          <w:sz w:val="24"/>
        </w:rPr>
        <w:t xml:space="preserve">☐  </w:t>
      </w:r>
      <w:r>
        <w:rPr>
          <w:rFonts w:ascii="Arial" w:hAnsi="Arial" w:eastAsia="Arial"/>
          <w:b w:val="0"/>
          <w:i w:val="0"/>
          <w:sz w:val="21"/>
        </w:rPr>
        <w:t>Referrals made to the local authority designated officer about staff or other adults.</w:t>
      </w:r>
    </w:p>
    <w:p>
      <w:pPr>
        <w:spacing w:after="100"/>
        <w:ind w:left="227"/>
      </w:pPr>
      <w:r>
        <w:rPr>
          <w:rFonts w:ascii="Arial" w:hAnsi="Arial" w:eastAsia="Arial"/>
          <w:b/>
          <w:i w:val="0"/>
          <w:color w:val="E4A11B"/>
          <w:sz w:val="24"/>
        </w:rPr>
        <w:t xml:space="preserve">☐  </w:t>
      </w:r>
      <w:r>
        <w:rPr>
          <w:rFonts w:ascii="Arial" w:hAnsi="Arial" w:eastAsia="Arial"/>
          <w:b w:val="0"/>
          <w:i w:val="0"/>
          <w:sz w:val="21"/>
        </w:rPr>
        <w:t>List of pupils with open children's services or social care cases, and those with a multi-agency plan.</w:t>
      </w:r>
    </w:p>
    <w:p>
      <w:pPr>
        <w:spacing w:after="80"/>
      </w:pPr>
      <w:r>
        <w:rPr>
          <w:rFonts w:ascii="Arial" w:hAnsi="Arial" w:eastAsia="Arial"/>
          <w:b w:val="0"/>
          <w:i/>
          <w:color w:val="555555"/>
          <w:sz w:val="19"/>
        </w:rPr>
        <w:t>A safeguarding audit can be shared if the school wishes, but it is not a requirement. Schools do not need to provide information beyond this list, predictions of results, performance and pupil-tracking data, individual lesson plans, or a specific pupil premium document.</w:t>
      </w:r>
    </w:p>
    <w:sectPr w:rsidR="00FC693F" w:rsidRPr="0006063C" w:rsidSect="00034616">
      <w:footerReference w:type="default" r:id="rId9"/>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rial" w:hAnsi="Arial" w:eastAsia="Arial"/>
        <w:b w:val="0"/>
        <w:i w:val="0"/>
        <w:color w:val="6B6B6B"/>
        <w:sz w:val="17"/>
      </w:rPr>
      <w:t>Free template from InspectReady, inspectready.education. Not affiliated with or endorsed by Ofsted.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